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Child Poverty Strategy</w:t>
      </w:r>
    </w:p>
    <w:p>
      <w:r>
        <w:rPr>
          <w:sz w:val="20"/>
        </w:rPr>
        <w:t>10 September 2025  ·  Lords  ·  Oral Questions</w:t>
      </w:r>
    </w:p>
    <w:p>
      <w:r>
        <w:rPr>
          <w:b/>
        </w:rPr>
        <w:t xml:space="preserve">Policy areas: </w:t>
      </w:r>
      <w:r>
        <w:rPr>
          <w:sz w:val="20"/>
        </w:rPr>
        <w:t>Children and families, Employment and labour market, Welfare and benefits</w:t>
      </w:r>
    </w:p>
    <w:p>
      <w:r>
        <w:rPr>
          <w:b/>
        </w:rPr>
        <w:t xml:space="preserve">Topics: </w:t>
      </w:r>
      <w:r>
        <w:rPr>
          <w:sz w:val="20"/>
        </w:rPr>
        <w:t>child poverty strategy, family hubs rollout, free school meals expansion, social housing investment, two-child benefit cap</w:t>
      </w:r>
    </w:p>
    <w:p>
      <w:r>
        <w:rPr>
          <w:b/>
        </w:rPr>
        <w:t xml:space="preserve">Source: </w:t>
      </w:r>
      <w:r>
        <w:rPr>
          <w:sz w:val="20"/>
        </w:rPr>
        <w:t>https://hansard.parliament.uk/Lords/2025-09-10/debates/B527BD85-0AF3-4334-89F8-7AC27C43BD78/ChildPovertyStrategy</w:t>
      </w:r>
    </w:p>
    <w:p/>
    <w:p>
      <w:r>
        <w:rPr>
          <w:b/>
          <w:color w:val="1A4A6E"/>
          <w:sz w:val="22"/>
        </w:rPr>
        <w:t>Lord Liddle</w:t>
      </w:r>
    </w:p>
    <w:p>
      <w:r>
        <w:rPr>
          <w:sz w:val="22"/>
        </w:rPr>
        <w:t>My Lords, the Government will publish a strategy in the autumn to deliver measures to tackle the structural and root causes of child poverty. As a significant downpayment ahead of strategy publication, we have already taken substantive action across major drivers of child poverty. This includes an expansion of free school meals, a £39 billion investment in social and affordable housing and a commitment to roll out Best Start family hubs in every local authority.</w:t>
      </w:r>
    </w:p>
    <w:p/>
    <w:p>
      <w:r>
        <w:rPr>
          <w:b/>
          <w:color w:val="1A4A6E"/>
          <w:sz w:val="22"/>
        </w:rPr>
        <w:t>The Minister of State, Department for Work and Pensions (Lab)</w:t>
      </w:r>
    </w:p>
    <w:p>
      <w:r>
        <w:rPr>
          <w:sz w:val="22"/>
        </w:rPr>
        <w:t>I very much welcome what the Minister has said about producing a strategy and the actions in the face of economic difficulties that the Government have already taken, but does the Minister accept that further progress is going to be challenging, given the need to make the benefits bill fiscally sustainable, not least because of the legacy we inherited on PIP, disability and SEND? Does she agree that, in addition to the priority for getting NEETs and people on sick benefits back into work where we can, tackling child poverty by putting extra money into the purses and wallets of our poorest families remains a key government priority?</w:t>
      </w:r>
    </w:p>
    <w:p/>
    <w:p>
      <w:r>
        <w:rPr>
          <w:b/>
          <w:color w:val="1A4A6E"/>
          <w:sz w:val="22"/>
        </w:rPr>
        <w:t>Lord Liddle</w:t>
      </w:r>
    </w:p>
    <w:p>
      <w:r>
        <w:rPr>
          <w:sz w:val="22"/>
        </w:rPr>
        <w:t>My Lords, I thank my noble friend for his encouragement on what the Government have done so far. It is significant. As he knows, we have already committed to extending free school meals to all children from households in receipt of universal credit from September next year. That alone will lift 100,000 children across England out of poverty by the end of this Parliament and put £500 back in those families’ pockets. That is really significant. But there is so much more to do; my noble friend is quite right about that. The child poverty strategy in the autumn will set out measures across the piece on dealing with child poverty.</w:t>
      </w:r>
    </w:p>
    <w:p>
      <w:r>
        <w:rPr>
          <w:sz w:val="22"/>
        </w:rPr>
        <w:t>My noble friend mentioned the need to make our system sustainable, and he is quite right. There is no doubt that the social security system is not fit for purpose. It is not serving those who need to depend on it and it is not serving the taxpayer, but we have plans to get involved in making sure the system works well. Getting people into good jobs makes all the difference. It will also lift out of poverty the children in those families, so I look forward to doing that and I hope the whole House will support us.</w:t>
      </w:r>
    </w:p>
    <w:p/>
    <w:p>
      <w:r>
        <w:rPr>
          <w:b/>
          <w:color w:val="1A4A6E"/>
          <w:sz w:val="22"/>
        </w:rPr>
        <w:t>Baroness Sherlock</w:t>
      </w:r>
    </w:p>
    <w:p>
      <w:r>
        <w:rPr>
          <w:sz w:val="22"/>
        </w:rPr>
        <w:t>My Lords, as the Government are considering their child poverty strategy, can I urge them, particularly in the light of the comments made by the Minister and the noble Lord, Lord Liddle, about constraining the benefits bill, to retain the two-child benefit cap? This is a very important measure to ensure that families on benefits face the same choices as those who are not. If it were removed, rather than being a measure of fairness, it would be unfair to those who work hard, pay their taxes and strive to live within their means.</w:t>
      </w:r>
    </w:p>
    <w:p/>
    <w:p>
      <w:r>
        <w:rPr>
          <w:b/>
          <w:color w:val="1A4A6E"/>
          <w:sz w:val="22"/>
        </w:rPr>
        <w:t>Lord Harper</w:t>
      </w:r>
    </w:p>
    <w:p>
      <w:r>
        <w:rPr>
          <w:sz w:val="22"/>
        </w:rPr>
        <w:t>My Lords, I will not be commenting on the future, because the child poverty strategy will look at the ways in which the Government will make changes, not just to the benefits system but across the piece, to tackle child poverty. But I say to the noble Lord, Lord Harper, that the benefits system has so many flaws in it at the moment that we have had to go in and try to look at the way it works across the piece. We have had to recognise, for example, that the way we support people who are sick or disabled does not serve either them or the taxpayer. We are not supporting families in the appropriate way. Our job is to try to make the system work for everyone, so that those who can work and support their families do so and those who cannot work will know the state is there to support them. That is our job.</w:t>
      </w:r>
    </w:p>
    <w:p/>
    <w:p>
      <w:r>
        <w:rPr>
          <w:b/>
          <w:color w:val="1A4A6E"/>
          <w:sz w:val="22"/>
        </w:rPr>
        <w:t>Baroness Sherlock</w:t>
      </w:r>
    </w:p>
    <w:p>
      <w:r>
        <w:rPr>
          <w:sz w:val="22"/>
        </w:rPr>
        <w:t>My Lords, regarding the two-child benefit and the restriction of it, I was disappointed in the things that the Minister said that the Government are doing. There was no mention of it. There needs to be not only a mention of it but a date for when it will happen. The idea that people in poverty, children in poverty, can wait while the Government pontificate on whether they will produce a change to the two-child benefit cap is a disgrace.</w:t>
      </w:r>
    </w:p>
    <w:p/>
    <w:p>
      <w:r>
        <w:rPr>
          <w:b/>
          <w:color w:val="1A4A6E"/>
          <w:sz w:val="22"/>
        </w:rPr>
        <w:t>Lord Palmer of Childs Hill</w:t>
      </w:r>
    </w:p>
    <w:p>
      <w:r>
        <w:rPr>
          <w:sz w:val="22"/>
        </w:rPr>
        <w:t>My Lords, it is clear today that I cannot satisfy the whole House, whichever way I look. I understand the noble Lord’s position on this, but every time he raises it, he accuses the Government of sitting and pontificating and doing nothing. Perhaps he did not hear my last answer. This Government are committed to extending free school meals across the whole of the universal credit spectrum, which will lift 100,000 children out of poverty in this Parliament—and we are going farther. Please can he encourage us in that, not just attack us?</w:t>
      </w:r>
    </w:p>
    <w:p/>
    <w:p>
      <w:r>
        <w:rPr>
          <w:b/>
          <w:color w:val="1A4A6E"/>
          <w:sz w:val="22"/>
        </w:rPr>
        <w:t>Baroness Sherlock</w:t>
      </w:r>
    </w:p>
    <w:p>
      <w:r>
        <w:rPr>
          <w:sz w:val="22"/>
        </w:rPr>
        <w:t>My Lords, removing the two-child benefit cap would significantly impact minority communities, particularly those who have large families and are on low income. This would lead to improved health, education and social outcomes for these children. I am talking about minority community children. You only have to look at places such as Tower Hamlets in London, where child poverty is over 40%. Do the Government have any plans to overcome this and introduce two-child benefits, or to remove the cap?</w:t>
      </w:r>
    </w:p>
    <w:p/>
    <w:p>
      <w:r>
        <w:rPr>
          <w:b/>
          <w:color w:val="1A4A6E"/>
          <w:sz w:val="22"/>
        </w:rPr>
        <w:t>Lord Sahota</w:t>
      </w:r>
    </w:p>
    <w:p>
      <w:r>
        <w:rPr>
          <w:sz w:val="22"/>
        </w:rPr>
        <w:t>My Lords, if I can persuade the Cross Benches and the Bishops to raise it, I will have a full house. I completely understand the wider point that my noble friend makes. There is an issue in this country for larger families who are facing poverty. However, perhaps I can reassure him by pointing out the impact of some of the things we are doing: for example, expanding free school meals to all children in households. Those meals go to each of the children in that household. We have tripled investment in breakfast clubs to over £30 million, which is worth another £450 to parents. The Healthy Start scheme supports over 356,000 children. We are extending the household support fund, bringing in a new crisis and resilience fund. All these things help families, and bigger families most of all. I hope that reassures him.</w:t>
      </w:r>
    </w:p>
    <w:p/>
    <w:p>
      <w:r>
        <w:rPr>
          <w:b/>
          <w:color w:val="1A4A6E"/>
          <w:sz w:val="22"/>
        </w:rPr>
        <w:t>Baroness Sherlock</w:t>
      </w:r>
    </w:p>
    <w:p>
      <w:r>
        <w:rPr>
          <w:sz w:val="22"/>
        </w:rPr>
        <w:t>My Lords, I am not going to mention the two-child benefit cap. Can I say how pleased I am to see the Minister in her place? As always, I look forward to working with her. Can she reassure the House that the child poverty strategy will avoid a narrow focus on short-term income measures and instead promote long-term opportunity, resilience and self-reliance for families?</w:t>
      </w:r>
    </w:p>
    <w:p/>
    <w:p>
      <w:r>
        <w:rPr>
          <w:b/>
          <w:color w:val="1A4A6E"/>
          <w:sz w:val="22"/>
        </w:rPr>
        <w:t>Baroness Stedman-Scott</w:t>
      </w:r>
    </w:p>
    <w:p>
      <w:r>
        <w:rPr>
          <w:sz w:val="22"/>
        </w:rPr>
        <w:t>I thank the noble Baroness for her kind words. I am very grateful and I agree with her very much indeed on that—I am very glad to be here as well.</w:t>
      </w:r>
    </w:p>
    <w:p>
      <w:r>
        <w:rPr>
          <w:sz w:val="22"/>
        </w:rPr>
        <w:t>She makes a really important point. One of the reasons we have taken our time and been thoughtful about the child poverty strategy is that it cannot ever be just about income transfers. The strategy will be looking across four key themes. Increasing incomes is one of them, but so is reducing essential costs, increasing financial resilience for families and looking at better local support, especially in the early years. We must take action across all those if we are to find a way to tackle the scourge of child poverty in this country in a way that builds in structural improvements for the future. She makes an important point.</w:t>
      </w:r>
    </w:p>
    <w:p/>
    <w:p>
      <w:r>
        <w:rPr>
          <w:b/>
          <w:color w:val="1A4A6E"/>
          <w:sz w:val="22"/>
        </w:rPr>
        <w:t>Baroness Sherlock</w:t>
      </w:r>
    </w:p>
    <w:p>
      <w:r>
        <w:rPr>
          <w:sz w:val="22"/>
        </w:rPr>
        <w:t>My Lords, my question is also not about the two-child limit, though I am fully supportive of its removal. Can the Minister say something about listening to the voices of children and young people within the formation of the strategy and give some examples of how the voices of children and young people have maybe changed the mind of the Government in their approach?</w:t>
      </w:r>
    </w:p>
    <w:p/>
    <w:p>
      <w:r>
        <w:rPr>
          <w:b/>
          <w:color w:val="1A4A6E"/>
          <w:sz w:val="22"/>
        </w:rPr>
        <w:t>The Lord Bishop of Leicester</w:t>
      </w:r>
    </w:p>
    <w:p>
      <w:r>
        <w:rPr>
          <w:sz w:val="22"/>
        </w:rPr>
        <w:t>I am grateful to the right reverend Prelate. The task force has engaged astonishingly widely. The Children’s Commissioner was commissioned to do listening events directly with children, to hear their voices. A lot of work has gone on listening to organisations, families and parents, but listening to children describing their own experiences sometimes brings out things that the Government and even those organisations would not have thought of.</w:t>
      </w:r>
    </w:p>
    <w:p>
      <w:r>
        <w:rPr>
          <w:sz w:val="22"/>
        </w:rPr>
        <w:t>In terms of the wider groups, I have been able to do a little bit of this, even though it is not quite in my portfolio. However, the right reverend Prelate’s right reverend friend the Bishop of Derby very kindly invited me up to Derby to meet families at a family hub and to look at what the local authority and the faith groups were doing. Every time this happens, I am blown away by the resilience of individual families and the power of local communities, faith groups and local authorities to work together to make the lives of their communities better. The more we can engage with that and the more we can hear their voices, the better we are going to do this.</w:t>
      </w:r>
    </w:p>
    <w:p/>
    <w:p>
      <w:r>
        <w:rPr>
          <w:b/>
          <w:color w:val="1A4A6E"/>
          <w:sz w:val="22"/>
        </w:rPr>
        <w:t>Baroness Sherlock</w:t>
      </w:r>
    </w:p>
    <w:p>
      <w:r>
        <w:rPr>
          <w:sz w:val="22"/>
        </w:rPr>
        <w:t>My Lords, the recent Children’s Commissioner’s report identifies, through children as well as their parents, that one of the most difficult things that children in poverty have to put up with is temporary accommodation. Moving accommodation often disrupts their education, because they have to move school. Will the child poverty strategy look at this as seriously as it looks at income?</w:t>
      </w:r>
    </w:p>
    <w:p/>
    <w:p>
      <w:r>
        <w:rPr>
          <w:b/>
          <w:color w:val="1A4A6E"/>
          <w:sz w:val="22"/>
        </w:rPr>
        <w:t>Baroness Watkins of Tavistock</w:t>
      </w:r>
    </w:p>
    <w:p>
      <w:r>
        <w:rPr>
          <w:sz w:val="22"/>
        </w:rPr>
        <w:t>I thank the noble Baroness for her question. The Children’s Commissioner’s report, as I am sure she knows, made pretty harrowing reading—as it should. If we are going to tackle these questions, we have to look at the reality of children’s lives nowadays. Her point was very well made. The Government are very aware that homelessness levels are far too high and temporary accommodation is not working. That is really clear. We are committed to delivering long-term solutions to ensure that temporary accommodation is sustainable for local authorities and delivers value for money, because a lot of money is going into something that is not doing a good job for the families using it. That is why the spending review made it clear that we want to encourage better investment in temporary accommodation stock up front and announced £950 million in the latest round of the local authority housing fund.</w:t>
      </w:r>
    </w:p>
    <w:p/>
    <w:p>
      <w:r>
        <w:rPr>
          <w:b/>
          <w:color w:val="1A4A6E"/>
          <w:sz w:val="22"/>
        </w:rPr>
        <w:t>Baroness Sherlock</w:t>
      </w:r>
    </w:p>
    <w:p>
      <w:r>
        <w:rPr>
          <w:sz w:val="22"/>
        </w:rPr>
        <w:t>I thank the noble Baroness for her question. The Children’s Commissioner’s report, as I am sure she knows, made pretty harrowing reading—as it should. If we are going to tackle these questions, we have to look at the reality of children’s lives nowadays. Her point was very well made. The Government are very aware that homelessness levels are far too high and temporary accommodation is not working. That is really clear. We are committed to delivering long-term solutions to ensure that temporary accommodation is sustainable for local authorities and delivers value for money, because a lot of money is going into something that is not doing a good job for the families using it. That is why the spending review made it clear that we want to encourage better investment in temporary accommodation stock up front and announced £950 million in the latest round of the local authority housing fund.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