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Protection of Freedoms Act 2012 (Definition of Relevant Land) (Amendment) Order 2025</w:t>
      </w:r>
    </w:p>
    <w:p>
      <w:r>
        <w:rPr>
          <w:sz w:val="20"/>
        </w:rPr>
        <w:t>10 November 2025  ·  Lords  ·  Committee Stage</w:t>
      </w:r>
    </w:p>
    <w:p>
      <w:r>
        <w:rPr>
          <w:b/>
        </w:rPr>
        <w:t xml:space="preserve">Policy areas: </w:t>
      </w:r>
      <w:r>
        <w:rPr>
          <w:sz w:val="20"/>
        </w:rPr>
        <w:t>Crime, justice and law, Government and public administration, Transport</w:t>
      </w:r>
    </w:p>
    <w:p>
      <w:r>
        <w:rPr>
          <w:b/>
        </w:rPr>
        <w:t xml:space="preserve">Topics: </w:t>
      </w:r>
      <w:r>
        <w:rPr>
          <w:sz w:val="20"/>
        </w:rPr>
        <w:t>civil enforcement regime, independent appeals service, parking charge enforcement, railway land parking, road transport law</w:t>
      </w:r>
    </w:p>
    <w:p>
      <w:r>
        <w:rPr>
          <w:b/>
        </w:rPr>
        <w:t xml:space="preserve">Source: </w:t>
      </w:r>
      <w:r>
        <w:rPr>
          <w:sz w:val="20"/>
        </w:rPr>
        <w:t>https://hansard.parliament.uk/Lords/2025-11-10/debates/F8F129CD-97BC-4898-95E8-0D7FEC5FA98A/ProtectionOfFreedomsAct2012DefinitionOfRelevantLandAmendmentOrder2025</w:t>
      </w:r>
    </w:p>
    <w:p/>
    <w:p>
      <w:r>
        <w:rPr>
          <w:b/>
          <w:color w:val="1A4A6E"/>
          <w:sz w:val="22"/>
        </w:rPr>
        <w:t>Lord Hendy of Richmond Hill</w:t>
      </w:r>
    </w:p>
    <w:p>
      <w:r>
        <w:rPr>
          <w:sz w:val="22"/>
        </w:rPr>
        <w:t>My Lords, the purpose of this draft order is to extend Schedule 4 to the Protection of Freedoms Act 2012, which I shall refer to as the POFA to save time. This will ensure that the recovery of unpaid parking charges on railway land is enforced consistently with other private car parks and has the relevant safeguards provided for users of those car parks, including an independent appeals service. It will also ensure consistency in the regimes applying in railway car parks across the railway network through the extension of this order to cover England and Wales.</w:t>
      </w:r>
    </w:p>
    <w:p>
      <w:r>
        <w:rPr>
          <w:sz w:val="22"/>
        </w:rPr>
        <w:t>Noble Lords will wish to know that, after the draft order was laid on 8 September, it was formally cleared by the Joint Committee on Statutory Instruments in its Thirty-fifth Report of Session 2024-26 . Likewise, the Secondary Legislation Scrutiny Committee formally cleared the draft order as an instrument but named this amendment as an instrument of interest to the House in its 36th Report of Session 2024-26 . Prior to this, my department had responded to preliminary inquiries from the committee’s clerk.</w:t>
      </w:r>
    </w:p>
    <w:p>
      <w:r>
        <w:rPr>
          <w:sz w:val="22"/>
        </w:rPr>
        <w:t>The background to the draft order is that railway operators currently use a combination of enforcement regimes to recover unpaid parking charges at railway station car parks, resulting in inconsistency and complexity for operators and passengers. Some operators rely on criminal enforcement set out in the Railway Byelaws , while others use agents who rely on contractual agreements with motorists. With the introduction of Great British Railways, my department expects a consistent level of service to be offered across the network to passengers. Therefore, the order will bring car parks located on railway land within England and Wales into the scope of the same civil enforcement regime that applies to all other car parks on private land.</w:t>
      </w:r>
    </w:p>
    <w:p>
      <w:r>
        <w:rPr>
          <w:sz w:val="22"/>
        </w:rPr>
        <w:t>Previously, railway station car parks were excluded from the POFA because they were subject to the Railway Byelaws , which meant unpaid parking charges could be enforced only under those by-laws. The POFA made a number of changes to the law related to parking on private land. It bans vehicle immobilisation and/or removal without lawful authority and provides private landholders with additional powers to pursue the registered keeper of a vehicle for unpaid parking charges, providing certain conditions are met. Schedule 4 to the POFA facilitates the recovery of unpaid car parking charges from the keeper or hirer of a vehicle parked in a private car park. It sets out detailed requirements regarding the provision of notices and the appeals process. However, as I have said, railway station car parks are currently excluded from this regime.</w:t>
      </w:r>
    </w:p>
    <w:p>
      <w:r>
        <w:rPr>
          <w:sz w:val="22"/>
        </w:rPr>
        <w:t>The change which this order enables will ensure a consistent civil enforcement regime for all railway station car parks across the future Great British Railways network. It will ensure that passengers have the same protection that they would have when parking in other car parks on private land, including access to an independent appeals service. An industry consultation showed support for amending the Railway Byelaws to remove criminal liability for parking breaches and instead using the civil enforcement regime set out under the POFA regime.</w:t>
      </w:r>
    </w:p>
    <w:p>
      <w:r>
        <w:rPr>
          <w:sz w:val="22"/>
        </w:rPr>
        <w:t>These changes will standardise the approach to the recovery of unpaid car parking charges from the keeper of a vehicle parked in railway station car parks. To support this order, changes to the Railway Byelaws will be made at the same time to remove the criminal enforcement regime which is currently in place and allow this amendment to take effect. This shift from the criminal enforcement regime to the civil regime provides passengers with an independent appeals service and allows the same framework to apply to railway station car parks as applies to all other private car parks.</w:t>
      </w:r>
    </w:p>
    <w:p>
      <w:r>
        <w:rPr>
          <w:sz w:val="22"/>
        </w:rPr>
        <w:t>I have highlighted the importance of this order to ensure that passengers have access to a consistent civil enforcement regime when recovering unpaid parking charges on railway land and an independent appeals service. I therefore beg to move.</w:t>
      </w:r>
    </w:p>
    <w:p/>
    <w:p>
      <w:r>
        <w:rPr>
          <w:b/>
          <w:color w:val="1A4A6E"/>
          <w:sz w:val="22"/>
        </w:rPr>
        <w:t>The Minister of State, Department for Transport (Lab)</w:t>
      </w:r>
    </w:p>
    <w:p>
      <w:r>
        <w:rPr>
          <w:sz w:val="22"/>
        </w:rPr>
        <w:t>I am pleased to speak in the debate about this amendment order. As the Minister has set out, the order amends the Protection of Freedoms Act 2012 to bring land subject to the Railway Byelaws within the definition of relevant land to facilitate the recovery of unpaid car parking charges from the keeper or hirer of a vehicle parked in a station car park. This will bring simplicity. It brings railway car parks into line with other car parks, which will allow private parking operators to pursue the registered keeper of a vehicle rather than just the driver for unpaid parking charges, which has been an anomaly for some time.</w:t>
      </w:r>
    </w:p>
    <w:p>
      <w:r>
        <w:rPr>
          <w:sz w:val="22"/>
        </w:rPr>
        <w:t>The consultation on this matter was launched in 2020, so I ask the Minister why it has taken over five years for this small order to appear before the House. It seems uncontroversial, and over five years seems a long time. I know that signage costs were one concern raised in the consultation, but the background note explains that budget provisions have been made to cover this, so that should not be a reason for the delay.</w:t>
      </w:r>
    </w:p>
    <w:p>
      <w:r>
        <w:rPr>
          <w:sz w:val="22"/>
        </w:rPr>
        <w:t>In principle, we welcome this rather technical change and the fact that a consultation took place. However, as anyone who has been an MP or an elected member of a council or an assembly knows, parking and parking fines are always controversial. MPs and councillors receive much casework expressing frustrations and problems with many car parking operators and providers, who often lack transparency and are unaccountable; they can sometimes seem unreasonable. Clear and new signage that is accessible is welcome, but what is the timescale for implementing the new code for private car park operators, which has been consulted on recently?</w:t>
      </w:r>
    </w:p>
    <w:p>
      <w:r>
        <w:rPr>
          <w:sz w:val="22"/>
        </w:rPr>
        <w:t>The public need to have confidence in the overall regulatory framework covering private car parking providers to ensure they have greater transparency and consistency, that they are not being unfairly penalised and that they have that forum for appeals when things have gone wrong. Will the Minister ensure that resources are in place so that operators comply with the forthcoming code, particularly regarding signage, fair changes and independent appeals?</w:t>
      </w:r>
    </w:p>
    <w:p>
      <w:r>
        <w:rPr>
          <w:sz w:val="22"/>
        </w:rPr>
        <w:t>Finally, I understand the Government’s assessment that a statutory review of these regulations was judged disproportionate. However, will the Minister commit to revisiting that decision if there is evidence of unforeseen consequences for operators or users of the relevant land from this order? I await the Minister’s response with interest.</w:t>
      </w:r>
    </w:p>
    <w:p/>
    <w:p>
      <w:r>
        <w:rPr>
          <w:b/>
          <w:color w:val="1A4A6E"/>
          <w:sz w:val="22"/>
        </w:rPr>
        <w:t>Baroness Pidgeon</w:t>
      </w:r>
    </w:p>
    <w:p>
      <w:r>
        <w:rPr>
          <w:sz w:val="22"/>
        </w:rPr>
        <w:t>My Lords, this instrument seeks to amend the Protection of Freedoms Act. The moment one sees a Labour Government fiddling with our freedoms, one is naturally anxious as to what they have in mind. That Act was one of the great achievements of the coalition Government—in fact, it was a Liberal Democrat-inspired achievement—from those happy days when the country was run by a quad of David, George, Nick and the red-headed guy, whoever that was, but now it is being amended, so one looks very carefully at what is proposed. In fact, as the noble Baroness, Lady Pidgeon, said, it is much less dramatic than it might be and it is, in essence, to do with enforcement at railway station car parks.</w:t>
      </w:r>
    </w:p>
    <w:p>
      <w:r>
        <w:rPr>
          <w:sz w:val="22"/>
        </w:rPr>
        <w:t>However, I have some questions. I am interested in the thinking and timing behind this order, particularly in how it fits with the proposed architecture of the rail reform Bill, which was published for the first time last week and is, therefore, now available to us so that we can scrutinise the Government’s plans for railway reform.</w:t>
      </w:r>
    </w:p>
    <w:p>
      <w:r>
        <w:rPr>
          <w:sz w:val="22"/>
        </w:rPr>
        <w:t>The basic position is that car parks at railway stations are currently covered by railway by-laws. What is wrong with that? It turns out that the by-laws are unsatisfactory in some respects. So it was open to the Government to come to this House with a view to amending the railway by-laws that govern station car parks—keeping it all within the railway family, if you like—but that is not in fact what they have done. The Department for Transport has not taken us down that track; instead, it is, in effect, outsourcing the whole matter to an MHCLG code of conduct. How does that fit with our plans for a single directing mind for railway infrastructure?</w:t>
      </w:r>
    </w:p>
    <w:p>
      <w:r>
        <w:rPr>
          <w:sz w:val="22"/>
        </w:rPr>
        <w:t>The department is also doing this at a very strange time because, again, as the noble Baroness, Lady Pidgeon, pointed out, the Government are in the process of consulting on a new code for the private enforcement of car parking. I believe that the consultation closed only in September, which is very recently. Of course, it is too early for MHCLG to have finished its consideration of that consultation or to have issued its plans for the future, so we do not know what we are actually being invited to impose on drivers who are parking their vehicles in railway station car parks.</w:t>
      </w:r>
    </w:p>
    <w:p>
      <w:r>
        <w:rPr>
          <w:sz w:val="22"/>
        </w:rPr>
        <w:t>The noble Baroness, Lady Pidgeon, complained, quite rightly, that it has taken five years since the consultation was undertaken to bring this order forward. My complaint is that, now that it is coming forward, it is being done in a very rushed manner when, given where we are with the consultation on the code of conduct, it would be a great deal more sensible if the instrument were to wait until we knew what that code of conduct said. Indeed, one would have thought that the train operating companies currently being absorbed into the Department for Transport—that is, the train operating companies or Great British Railways, which is going to replace them—will want to know as much as I do about what the enforcement regime will look like, once the new code of practice is in place, before they relinquish their powers under statutory by-laws, which, as I understand it, the Minister can extinguish without reference to Parliament.</w:t>
      </w:r>
    </w:p>
    <w:p>
      <w:r>
        <w:rPr>
          <w:sz w:val="22"/>
        </w:rPr>
        <w:t>In general, if the Government want to do this, the Official Opposition will not stand in their way, I think, but this seems to me to be a very strange thing for the Government to want to do just at the time when they are putting in place a single directing mind covering all rail infrastructure—in effect, handing this over to a statutory structure that will be dominated by a parking code of practice which was issued by a different government department and which is not even available to us at the time when the Department for Transport is relinquishing these powers.</w:t>
      </w:r>
    </w:p>
    <w:p/>
    <w:p>
      <w:r>
        <w:rPr>
          <w:b/>
          <w:color w:val="1A4A6E"/>
          <w:sz w:val="22"/>
        </w:rPr>
        <w:t>Lord Moylan</w:t>
      </w:r>
    </w:p>
    <w:p>
      <w:r>
        <w:rPr>
          <w:sz w:val="22"/>
        </w:rPr>
        <w:t>My Lords, I thank all noble Lords for their consideration of this draft order. I am grateful for the scrutiny and interest shown in ensuring that our railway and car parking legislation remains coherent and fit for purpose.</w:t>
      </w:r>
    </w:p>
    <w:p>
      <w:r>
        <w:rPr>
          <w:sz w:val="22"/>
        </w:rPr>
        <w:t>I will first respond to the points made by the noble Baroness, Lady Pidgeon. The consultation was launched a long time ago. Although I cannot account for periods of time before this Government were elected in mid-2024, it is clear that several factors around the cost of the change and how it would affect train operators’ revenue required resolution before this could proceed. As the noble Baroness remarked, these impacts are now funded and budgeted for, and this draft statutory instrument is being aligned, as has also been remarked on, with the Ministry of Housing, Communities and Local Government’s private parking code of practice. In answer to both the noble Baroness and the noble Lord, Lord Moylan, that is to avoid duplicate signage changes and ensure consistency across the parking industry. Although it has taken a long time, it is clearly the right thing to do.</w:t>
      </w:r>
    </w:p>
    <w:p/>
    <w:p>
      <w:r>
        <w:rPr>
          <w:b/>
          <w:color w:val="1A4A6E"/>
          <w:sz w:val="22"/>
        </w:rPr>
        <w:t>Lord Hendy of Richmond Hill</w:t>
      </w:r>
    </w:p>
    <w:p>
      <w:r>
        <w:rPr>
          <w:sz w:val="22"/>
        </w:rPr>
        <w:t>My Lords, I thank all noble Lords for their consideration of this draft order. I am grateful for the scrutiny and interest shown in ensuring that our railway and car parking legislation remains coherent and fit for purpose. I will first respond to the points made by the noble Baroness, Lady Pidgeon. The consultation was launched a long time ago. Although I cannot account for periods of time before this Government were elected in mid-2024, it is clear that several factors around the cost of the change and how it would affect train operators’ revenue required resolution before this could proceed. As the noble Baroness remarked, these impacts are now funded and budgeted for, and this draft statutory instrument is being aligned, as has also been remarked on, with the Ministry of Housing, Communities and Local Government’s private parking code of practice. In answer to both the noble Baroness and the noble Lord, Lord Moylan, that is to avoid duplicate signage changes and ensure consistency across the parking industry. Although it has taken a long time, it is clearly the right thing to do.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