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10 November 2025  ·  Lords  ·  Debate</w:t>
      </w:r>
    </w:p>
    <w:p>
      <w:r>
        <w:rPr>
          <w:b/>
        </w:rPr>
        <w:t xml:space="preserve">Policy areas: </w:t>
      </w:r>
      <w:r>
        <w:rPr>
          <w:sz w:val="20"/>
        </w:rPr>
        <w:t>Crime, justice and law, Housing and planning</w:t>
      </w:r>
    </w:p>
    <w:p>
      <w:r>
        <w:rPr>
          <w:b/>
        </w:rPr>
        <w:t xml:space="preserve">Topics: </w:t>
      </w:r>
      <w:r>
        <w:rPr>
          <w:sz w:val="20"/>
        </w:rPr>
        <w:t>anti-social behaviour, closure of social housing, drug dealing in flats, housing provider responsibility</w:t>
      </w:r>
    </w:p>
    <w:p>
      <w:r>
        <w:rPr>
          <w:b/>
        </w:rPr>
        <w:t xml:space="preserve">Source: </w:t>
      </w:r>
      <w:r>
        <w:rPr>
          <w:sz w:val="20"/>
        </w:rPr>
        <w:t>https://hansard.parliament.uk/Lords/2025-11-10/debates/3681731C-2371-40A9-9F9C-F289AE39BDE4/CrimeAndPolicingBill</w:t>
      </w:r>
    </w:p>
    <w:p/>
    <w:p>
      <w:r>
        <w:rPr>
          <w:b/>
          <w:color w:val="1A4A6E"/>
          <w:sz w:val="22"/>
        </w:rPr>
        <w:t>Lord Blencathra</w:t>
      </w:r>
    </w:p>
    <w:p>
      <w:r>
        <w:rPr>
          <w:sz w:val="22"/>
        </w:rPr>
        <w:t>My Lords, Amendment 26 relates to Clause 5. Clause 5 is very short and is titled “Closure of premises by registered social housing provider”. It says that Schedule 2 amends various parts of the Anti-social Behaviour, Crime and Policing Act 2014</w:t>
      </w:r>
    </w:p>
    <w:p>
      <w:r>
        <w:rPr>
          <w:sz w:val="22"/>
        </w:rPr>
        <w:t>“so as to enable registered social housing providers to close premises that they own or manage which are associated with nuisance and disorder”.</w:t>
      </w:r>
    </w:p>
    <w:p>
      <w:r>
        <w:rPr>
          <w:sz w:val="22"/>
        </w:rPr>
        <w:t>My amendment says:</w:t>
      </w:r>
    </w:p>
    <w:p>
      <w:r>
        <w:rPr>
          <w:sz w:val="22"/>
        </w:rPr>
        <w:t>“An RSH provider may issue a closure notice in respect of an individual flat within a housing block for which they are responsible”.</w:t>
      </w:r>
    </w:p>
    <w:p>
      <w:r>
        <w:rPr>
          <w:sz w:val="22"/>
        </w:rPr>
        <w:t>I apologise to the Committee and to the Minister if my amendment is already included in the definition of “premises”. However, the only definition I can find is in Clause 92 of the Anti-social Behaviour, Crime and Policing Act, and that says</w:t>
      </w:r>
    </w:p>
    <w:p>
      <w:r>
        <w:rPr>
          <w:sz w:val="22"/>
        </w:rPr>
        <w:t>“‘premises’ includes … any land or other place (whether enclosed or not) … any outbuildings that are, or are used as, part of premises”.</w:t>
      </w:r>
    </w:p>
    <w:p>
      <w:r>
        <w:rPr>
          <w:sz w:val="22"/>
        </w:rPr>
        <w:t>Thus, it would seem to me, as a non-lawyer, that a person could argue that an individual flat in an RSH housing block was technically not “premises” within the definition of the 2014 Act or Schedule 2 to this Bill.</w:t>
      </w:r>
    </w:p>
    <w:p>
      <w:r>
        <w:rPr>
          <w:sz w:val="22"/>
        </w:rPr>
        <w:t>I tabled this amendment because I am aware of a serious problem in a block of flats next to mine and only about 400 yards away from here. Over a period of about two years, residents complained of blatant drug dealing in a flat owned by the L&amp;amp;Q social landlords. Addicts were threatening other householders to let them in to buy drugs from the flat. Children in other flats were scared to come home from school in case they met violent druggies in the corridor. The police were involved but could not sit there 24/7, waiting to catch drug dealing in practice. The Westminster City Council anti-social behaviour unit and the local MP got involved, demanding action, but L&amp;amp;Q refused to do anything. It even lied that it had applied for an ASBO, and it took two years before that tenant was finally evicted. Of course, the Bill and my amendment cannot force a negligent RSH, such as L&amp;amp;Q, to issue a closure notice, but it might help those who do care about their tenants.</w:t>
      </w:r>
    </w:p>
    <w:p>
      <w:r>
        <w:rPr>
          <w:sz w:val="22"/>
        </w:rPr>
        <w:t>Just for the record, I have named that company because my noble friend Lord Gove, then the Housing Minister, called in the chief executive after writing to him, stating:</w:t>
      </w:r>
    </w:p>
    <w:p>
      <w:r>
        <w:rPr>
          <w:sz w:val="22"/>
        </w:rPr>
        <w:t>“You have failed your residents”.</w:t>
      </w:r>
    </w:p>
    <w:p>
      <w:r>
        <w:rPr>
          <w:sz w:val="22"/>
        </w:rPr>
        <w:t>He did that after a devastating ombudsman’s report uncovered a prolonged period of decline in L&amp;amp;Q’s repairs and complaint handling.</w:t>
      </w:r>
    </w:p>
    <w:p>
      <w:r>
        <w:rPr>
          <w:sz w:val="22"/>
        </w:rPr>
        <w:t>I do not need to say any more. If the Minister tells me that “premises” includes individual flats within the definition and we will be covered with this, I will not come back to this on Report. But if I have a valid point, I hope the Government will make a little tweak and amend the Bill accordingly. I beg to move.</w:t>
      </w:r>
    </w:p>
    <w:p/>
    <w:p>
      <w:r>
        <w:rPr>
          <w:b/>
          <w:color w:val="1A4A6E"/>
          <w:sz w:val="22"/>
        </w:rPr>
        <w:t>Lord Clement-Jones</w:t>
      </w:r>
    </w:p>
    <w:p>
      <w:r>
        <w:rPr>
          <w:sz w:val="22"/>
        </w:rPr>
        <w:t>My Lords, I knew there was a reason why I was so nice about the earlier amendment from the noble Lord, Lord Blencathra. I am afraid we do not agree with Amendment 26. The amendment focuses on the power to issue closure notices, a measure which deals directly with the security of the home, which we believe is a fundamental right in our society. A closure notice is an extreme measure, and any power enabling the exclusion of a person from their residence must be subject to the highest legal scrutiny and strict proportionality, and we do not support the amendment.</w:t>
      </w:r>
    </w:p>
    <w:p>
      <w:r>
        <w:rPr>
          <w:sz w:val="22"/>
        </w:rPr>
        <w:t>Social justice groups consistently caution that new powers risk disadvantaging tenants and vulnerable groups. We must remember that, where these orders relate to social housing, they have the potential to render entire families homeless. We believe that the amendment would exacerbate that.</w:t>
      </w:r>
    </w:p>
    <w:p/>
    <w:p>
      <w:r>
        <w:rPr>
          <w:b/>
          <w:color w:val="1A4A6E"/>
          <w:sz w:val="22"/>
        </w:rPr>
        <w:t>Lord Davies of Gower</w:t>
      </w:r>
    </w:p>
    <w:p>
      <w:r>
        <w:rPr>
          <w:sz w:val="22"/>
        </w:rPr>
        <w:t>My Lords, I thank my noble friend for his Amendment 26 to Schedule 2 to the Bill, which permits a registered social housing provider to issue a closure notice in respect of premises they own or manage, under the Anti-social Behaviour, Crime and Policing Act 2014. As my noble friend and other noble Lords have stated, a closure notice under Section 76 of that Act is a notice which prohibits a person from accessing specific premises. Currently, such a notice can be issued only by the police or the local authority, but Schedule 2 permits an RSH to also issue such notices.</w:t>
      </w:r>
    </w:p>
    <w:p>
      <w:r>
        <w:rPr>
          <w:sz w:val="22"/>
        </w:rPr>
        <w:t>My noble friend’s amendment would ensure that the RSH provider is able to issue a closure notice for an individual flat in the premises it is responsible for. Given that paragraph (2)(b) of Schedule 2 does not specify that fact, I look forward to the Minister’s answer and hope he might clarify that point.</w:t>
      </w:r>
    </w:p>
    <w:p/>
    <w:p>
      <w:r>
        <w:rPr>
          <w:b/>
          <w:color w:val="1A4A6E"/>
          <w:sz w:val="22"/>
        </w:rPr>
        <w:t>Lord in Waiting/Government Whip (Lab)</w:t>
      </w:r>
    </w:p>
    <w:p>
      <w:r>
        <w:rPr>
          <w:sz w:val="22"/>
        </w:rPr>
        <w:t>I thank all noble Lords for this short but focused debate, particularly the noble Lord, Lord Blencathra, for introducing his amendment. As he has explained, it seeks to allow registered social housing providers to issue a closure notice in relation to an individual flat within a housing block that they own or manage.</w:t>
      </w:r>
    </w:p>
    <w:p>
      <w:r>
        <w:rPr>
          <w:sz w:val="22"/>
        </w:rPr>
        <w:t>The closure power is a fast, flexible power that can be used to protect victims and communities by quickly closing premises that are causing nuisance or disorder. Clause 5 and Schedule 2 extend the closure power to registered social housing providers. Currently, only local authorities and police can issue closure notices. This is despite registered social housing providers often being the initial point of contact for tenants suffering from anti-social behaviour. Now, registered social housing providers will be able to issue closure notices and apply for closure orders, to enable them to close premises that they own or manage which are associated with nuisance and disorder.</w:t>
      </w:r>
    </w:p>
    <w:p>
      <w:r>
        <w:rPr>
          <w:sz w:val="22"/>
        </w:rPr>
        <w:t>The noble Lord, Lord Blencathra, mentioned a specific landlord. Without going into the facts of that case, it is clear that registered social housing providers have to meet regulatory standards set by the regulator of social housing. There is statutory guidance in place, and registered social housing providers are expected to meet the same legal tests as set out in the 2014 Act that the noble Lord mentioned. This will ensure that all relevant agencies have the right tools to tackle anti-social behaviour quickly and effectively. In turn, this will save police and local authorities time, as housing providers will be able to make applications directly, rather than having to rely on the police or local authority to do so on their behalf.</w:t>
      </w:r>
    </w:p>
    <w:p>
      <w:r>
        <w:rPr>
          <w:sz w:val="22"/>
        </w:rPr>
        <w:t>The noble Lord, Lord Clement-Jones, raised his concerns about risks of abuse. For instance, he was concerned that extending the power to housing providers might risk it being misused to evict tenants, such as those in rent arrears. There are robust safeguards in place to mitigate the risk of misuse. Like other agencies, housing providers will be required to consult with relevant partners prior to the issuing of a closure notice. This requirement is in addition to the legal test having to be met and the fact that the process will go through the courts.</w:t>
      </w:r>
    </w:p>
    <w:p>
      <w:r>
        <w:rPr>
          <w:sz w:val="22"/>
        </w:rPr>
        <w:t>I want to assure the noble Lord, Lord Blencathra, and others that premises here means any land or other places, whether enclosed or not, and any outbuildings that are, or are used as, part of the premises. This could therefore already include an individual flat within a housing block. Indeed, that would be the expectation: that this targets individual households, rather than whole blocks of flats. We are confident that the current legislative framework and the Bill will cover that and make that clear. On the basis of that clarification—of course, I will reflect on Hansard and the points he specifically raised about the 2014 Act, and I will write to him in more detail if I need to—I hope the noble Lord will be content to withdraw his amendment.</w:t>
      </w:r>
    </w:p>
    <w:p/>
    <w:p>
      <w:r>
        <w:rPr>
          <w:b/>
          <w:color w:val="1A4A6E"/>
          <w:sz w:val="22"/>
        </w:rPr>
        <w:t>Lord Blencathra</w:t>
      </w:r>
    </w:p>
    <w:p>
      <w:r>
        <w:rPr>
          <w:sz w:val="22"/>
        </w:rPr>
        <w:t>My Lords, I am grateful for that clarification. I am quite happy with all the standards and powers, and I disagree with the noble Lord, Lord Clement Jones; I know there are robust standards. The only thing I was interested in was whether the word “premises” includes individual flats in a housing block. I have the Minister’s 98% assurance on that. I would be very grateful if he and his officials would reflect on that and, at some point, confirm absolutely to the House that the power exists to close an individual flat or a couple of flats, and not just the whole shooting match of the block. On that basis, I am happy to withdraw my amendment.</w:t>
      </w:r>
    </w:p>
    <w:p/>
    <w:p>
      <w:r>
        <w:rPr>
          <w:b/>
          <w:color w:val="1A4A6E"/>
          <w:sz w:val="22"/>
        </w:rPr>
        <w:t>Lord Russell of Liverpool</w:t>
      </w:r>
    </w:p>
    <w:p>
      <w:r>
        <w:rPr>
          <w:sz w:val="22"/>
        </w:rPr>
        <w:t>My Lords, I thank my noble friend Lord Hampton for putting his name to these five amendments, which seek to ensure that victims of persistent anti-social behaviour are swiftly identified, protected from further harm and, above all, given the opportunity to have their voices heard. These amendments have the full support of the Victims’ Commissioner for England and Wales.</w:t>
      </w:r>
    </w:p>
    <w:p>
      <w:r>
        <w:rPr>
          <w:sz w:val="22"/>
        </w:rPr>
        <w:t>Although the Bill forms part of the Government’s very welcome determination to crack down on anti-social behaviour, it fails to address some of the underlying issues victims currently face and risks maintaining the status quo, leaving many victims without meaningful recourse and allowing harm to persist. So the status quo, in effect, does not bring about the degree of change called for by the Victims’ Commissioner herself and by HMICFRS in its October 2024 report, just 12 months ago, called The Policing Response to Antisocial Behaviour .</w:t>
      </w:r>
    </w:p>
    <w:p/>
    <w:p>
      <w:r>
        <w:rPr>
          <w:b/>
          <w:color w:val="1A4A6E"/>
          <w:sz w:val="22"/>
        </w:rPr>
        <w:t>Lord Hampton</w:t>
      </w:r>
    </w:p>
    <w:p>
      <w:r>
        <w:rPr>
          <w:sz w:val="22"/>
        </w:rPr>
        <w:t>My Lords, I have added my name to Amendments 27 to 31. I declare my interest as a secondary school teacher.</w:t>
      </w:r>
    </w:p>
    <w:p>
      <w:r>
        <w:rPr>
          <w:sz w:val="22"/>
        </w:rPr>
        <w:t>These amendments from the Victims’ Commissioner have been ably introduced by my noble friend Lord Russell of Liverpool, so the Committee does not need to hear much from me. We are told that data is the new gold. In teaching, with safeguarding we are told to report every slight suspicion because it can form part of a jigsaw that can show that abuse is happening. The Victims’ Commissioner calls it missed patterns and missed victims. These sensible amendments would give victims of anti-social behaviour a route to support and a strong voice in anti-social behaviour case reviews. As the Victims’ Commissioner’s office says, this would deliver real change for victims. Victims of persistent ASB must be swiftly identified, consistently supported and given access to resolution processes that deliver effective outcomes. These amendments would do just that.</w:t>
      </w:r>
    </w:p>
    <w:p/>
    <w:p>
      <w:r>
        <w:rPr>
          <w:b/>
          <w:color w:val="1A4A6E"/>
          <w:sz w:val="22"/>
        </w:rPr>
        <w:t>Baroness Stedman-Scott</w:t>
      </w:r>
    </w:p>
    <w:p>
      <w:r>
        <w:rPr>
          <w:sz w:val="22"/>
        </w:rPr>
        <w:t>My Lords, I support the amendments in this group, so ably introduced by the noble Lord, Lord Russell.</w:t>
      </w:r>
    </w:p>
    <w:p>
      <w:r>
        <w:rPr>
          <w:sz w:val="22"/>
        </w:rPr>
        <w:t>Amendment 27 asks for a statute of requirement for police officers to undertake an anti-social behaviour impact assessment when a victim reports three incidents of anti-social behaviour in a six-month period. This would enable agencies to understand the level of harm that is being caused, so that victims are given access to the appropriate support.</w:t>
      </w:r>
    </w:p>
    <w:p>
      <w:r>
        <w:rPr>
          <w:sz w:val="22"/>
        </w:rPr>
        <w:t>Victims have cited several barriers to utilising the anti-social behaviour case review. A key barrier was a lack of knowledge and awareness about the case review among staff at key agencies with a responsibility to resolve anti-social behaviour. For many victims, this lack of knowledge prevented them being signposted promptly, if at all, to the case review mechanism. This posed additional barriers to them being able to successfully activate the case review process and get the anti-social behaviour resolved. This ultimately prolonged victims’ suffering—and none of us wants that. I ask the Minister to seriously consider this.</w:t>
      </w:r>
    </w:p>
    <w:p>
      <w:r>
        <w:rPr>
          <w:sz w:val="22"/>
        </w:rPr>
        <w:t>Amendments 28 and 31 ask for a statutory threshold for triggering an anti-social behaviour case review that removes any discretion for authorities to insert additional caveats which serve as a barrier to victims getting their cases reviewed. To ensure consistent access to anti-social behaviour case reviews, we are recommending the Home Office consults on the need to legislate to standardise the threshold for anti-social behaviour case reviews by placing it in statute as opposed to just guidance. This would prevent local authorities unilaterally adding caveats which make it more difficult for the victim to make a successful application. This consultation, we recommend, should look at mandating access to case review applications via a range of options, including but not limited to paper, online and telephone applications.</w:t>
      </w:r>
    </w:p>
    <w:p>
      <w:r>
        <w:rPr>
          <w:sz w:val="22"/>
        </w:rPr>
        <w:t>Amendment 29, which has already been outlined, would give victims a voice and enable them to explain the impact that the behaviour is having on them and their families, which is critical. To strengthen victim participation and ensure their voices are central to the process, we recommend the Home Office consults on the need to introduce legislation which guarantees victims the right to choose their level of participation in a way that best suits their needs. It might include attending a case review meeting in person, participating virtually or submitting a written impact statement detailing the anti-social behaviour effects, or being represented at the case review by a chosen individual to ensure their perspective is effectively communicated. We want them to have the right to choose the method in which this happens. There should be a statutory requirement that anti-social behaviour case reviews are chaired by an independent person—this is not an unreasonable request. Very often, when there is somebody independent who can see things that other people have not seen and bring it to people’s attention, fairness and confidence in a system is absolutely strengthened.</w:t>
      </w:r>
    </w:p>
    <w:p>
      <w:r>
        <w:rPr>
          <w:sz w:val="22"/>
        </w:rPr>
        <w:t>Amendment 30 seeks that local bodies should be compelled to publish data on the reasons an anti-social behaviour case review was denied to enable better overall scrutiny and an understanding of how effective and consistent the process is across England and Wales. As the noble Lord, Lord Russell, stated, data is king, and we do not think this is an unreasonable request at all.</w:t>
      </w:r>
    </w:p>
    <w:p>
      <w:r>
        <w:rPr>
          <w:sz w:val="22"/>
        </w:rPr>
        <w:t>I hope the Minister will give serious consideration to these amendments and, if they cannot be accepted, he will explain in detail why.</w:t>
      </w:r>
    </w:p>
    <w:p/>
    <w:p>
      <w:r>
        <w:rPr>
          <w:b/>
          <w:color w:val="1A4A6E"/>
          <w:sz w:val="22"/>
        </w:rPr>
        <w:t>Baroness Jones of Moulsecoomb</w:t>
      </w:r>
    </w:p>
    <w:p>
      <w:r>
        <w:rPr>
          <w:sz w:val="22"/>
        </w:rPr>
        <w:t>My Lords, these are powerful amendments and it is hard to see how they can be argued against. We have all heard of cases where victims have had a very tough time demonstrating the persecution that they have experienced, and they often get challenged in court, unreasonably, I think. These amendments are excellent and we should encourage the noble Lord to push them to a vote later.</w:t>
      </w:r>
    </w:p>
    <w:p/>
    <w:p>
      <w:r>
        <w:rPr>
          <w:b/>
          <w:color w:val="1A4A6E"/>
          <w:sz w:val="22"/>
        </w:rPr>
        <w:t>Lord Clement-Jones</w:t>
      </w:r>
    </w:p>
    <w:p>
      <w:r>
        <w:rPr>
          <w:sz w:val="22"/>
        </w:rPr>
        <w:t>My Lords, this group, so well introduced by the noble Lord, Lord Russell of Liverpool, and spoken to by the noble Lord, Lord Hampton, and the noble Baronesses, Lady Stedman-Scott and Lady Jones, focuses on putting the victim first, a principle that we wholeheartedly support.</w:t>
      </w:r>
    </w:p>
    <w:p>
      <w:r>
        <w:rPr>
          <w:sz w:val="22"/>
        </w:rPr>
        <w:t>Clause 6 aims to strengthen the anti-social behaviour case review, and we support the package of amendments to the clause tabled by the noble Lords, Lord Russell and Lord Hampton. We support the objective of establishing a statutory threshold for convening a review that explicitly considers the victim’s vulnerability. This is crucial, as it would remove the discretion for authorities to apply additional caveats and ensure that the severity of the impact on the individual is prioritised over mere persistence of the behaviour.</w:t>
      </w:r>
    </w:p>
    <w:p>
      <w:r>
        <w:rPr>
          <w:sz w:val="22"/>
        </w:rPr>
        <w:t>We back the proposal in Amendment 29 to ensure that the review is chaired by an independent person who has not previously been involved in the case. Independence is essential to restore trust and ensure objectivity when agencies review their own failures. We also strongly agree with the demand in Amendment 30 that authorities must publish the reasons for determining that the threshold for a review has not been met. This is a simple but powerful measure to increase accountability and transparency in the decision-making process. Amendment 27, which would require police officers to undertake an ASB impact assessment when the threshold is met, is a common-sense measure to ensure that victims experiencing high levels of harm receive appropriate support.</w:t>
      </w:r>
    </w:p>
    <w:p>
      <w:r>
        <w:rPr>
          <w:sz w:val="22"/>
        </w:rPr>
        <w:t>These amendments demonstrate how we can collectively strengthen the system to deliver genuine justice for victims of persistent anti-social behaviour, ensuring that their trauma and vulnerability are fully recognised. I very much hope that the Government will take them on board.</w:t>
      </w:r>
    </w:p>
    <w:p/>
    <w:p>
      <w:r>
        <w:rPr>
          <w:b/>
          <w:color w:val="1A4A6E"/>
          <w:sz w:val="22"/>
        </w:rPr>
        <w:t>Lord Davies of Gower</w:t>
      </w:r>
    </w:p>
    <w:p>
      <w:r>
        <w:rPr>
          <w:sz w:val="22"/>
        </w:rPr>
        <w:t>My Lords, I thank the noble Lords, Lord Russell of Liverpool and Lord Hampton, for tabling these amendments and all noble Lords who have contributed to this debate. Ensuring that anti-social behaviour complaints are adequately handled and delivering a just outcome for the complainants and communities affected without being overly burdensome on the relevant authorities are important principles. These amendments are largely in line with that goal.</w:t>
      </w:r>
    </w:p>
    <w:p>
      <w:r>
        <w:rPr>
          <w:sz w:val="22"/>
        </w:rPr>
        <w:t>This group is particularly important, as anti-social behaviour seems to be on the rise in our streets. As such, it is important that we have the right framework not only for dealing with complaints but for self-correcting any potential mistakes made. With an increased volume, local authorities simply do not have the time to be weighed down by bureaucratic procedures.</w:t>
      </w:r>
    </w:p>
    <w:p>
      <w:r>
        <w:rPr>
          <w:sz w:val="22"/>
        </w:rPr>
        <w:t>For that reason, Amendment 27 raises eyebrows. It is important that we provide the necessary support for those who are harmed by criminal behaviour, but it is also true that this clause would require policing bodies to review responses to complaints about anti-social behaviour, in certain instances. It would place an additional level of administration on to these authorities. As it stands, the amendment seems to cast the net too widely on when impact assessments might be necessary; it would therefore add yet more workload to already strained forces. I look forward to hearing the Minister’s opinion on this matter.</w:t>
      </w:r>
    </w:p>
    <w:p>
      <w:r>
        <w:rPr>
          <w:sz w:val="22"/>
        </w:rPr>
        <w:t>Amendments 28 and 31, however, appear to work to the opposite end. It is right that, when we mandate administrative work from our public servants, we should give them clear guidance on where it is necessary. A discretionary threshold has the potential to encourage local authorities to err on the side of caution and thus review cases that do not merit the time required. Adding a statutory threshold for an ASB case review would both streamline the process and create a more regular system across authorities. This is never a bad thing, and I hope the Minister will consider taking it on board.</w:t>
      </w:r>
    </w:p>
    <w:p>
      <w:r>
        <w:rPr>
          <w:sz w:val="22"/>
        </w:rPr>
        <w:t>I am cautious of Amendment 30 for reasons similar to those that I have already discussed. In principle, the amendment is sound, but adding more bureaucracy to the process by publishing the reasons for not reviewing a case has the potential to take time and attention away from cases that do meet the threshold. Additionally, a statutory threshold would be available for all to see and would set out the criteria needed to meet it. This would surely forgo the need to release the reasons why thresholds were not met.</w:t>
      </w:r>
    </w:p>
    <w:p>
      <w:r>
        <w:rPr>
          <w:sz w:val="22"/>
        </w:rPr>
        <w:t>This is a largely sensible set of amendments that have the interests of both complainants and the respective authorities at heart. I hope that the Minister agrees with what I have just said and look forward to what he says in response.</w:t>
      </w:r>
    </w:p>
    <w:p/>
    <w:p>
      <w:r>
        <w:rPr>
          <w:b/>
          <w:color w:val="1A4A6E"/>
          <w:sz w:val="22"/>
        </w:rPr>
        <w:t>The Minister of State, Home Office (Lab)</w:t>
      </w:r>
    </w:p>
    <w:p>
      <w:r>
        <w:rPr>
          <w:sz w:val="22"/>
        </w:rPr>
        <w:t>I thank the noble Lord, Lord Russell of Liverpool, for his amendments. I also thank the Victims’ Commissioner, the noble Baroness, Lady Newlove, both on the amendments and for her work on this issue over many years. I am also grateful for the support of the noble Baronesses, Lady Stedman-Scott and Lady Jones of Moulsecoomb, for the comments on this area from the noble Lords, Lord Hampton and Lord Clement-Jones, and to the noble Lord, Lord Davies, from His Majesty’s Opposition.</w:t>
      </w:r>
    </w:p>
    <w:p>
      <w:r>
        <w:rPr>
          <w:sz w:val="22"/>
        </w:rPr>
        <w:t>Amendment 27 aims to ensure that all victims of repeat anti-social behaviour are subject to an impact assessment, even where the individual has not requested a case review to be undertaken. The Government believe that there is a more effective response to this issue, in that we can ensure that victims are aware of their rights to request a case review. That has been included in updated statutory guidance for front-line staff, which we published in September. The proposals in the amendment would significantly increase the resources required to review anti-social behaviour incidents. The wording of the amendment would mean that even in cases where the victim is satisfied with the response, the police would be required to conduct an impact assessment.</w:t>
      </w:r>
    </w:p>
    <w:p>
      <w:r>
        <w:rPr>
          <w:sz w:val="22"/>
        </w:rPr>
        <w:t>The noble Lord, Lord Russell, has approached this by saying he wishes to work with the Government to look at this. I am happy to have further dialogue with him and the responsible policy Minister in the Home Office post Committee. We can return to it then and examine the nuances. I hope that my initial comments give him a flavour of where the Government currently are.</w:t>
      </w:r>
    </w:p>
    <w:p>
      <w:r>
        <w:rPr>
          <w:sz w:val="22"/>
        </w:rPr>
        <w:t>Amendments 28, 29 and 31 look at the anti-social behaviour case review process and mandate the requirement for there to be an independent chair, for victims to be invited to attend their case review, and to reduce the ability for authorities to add additional caveats that reduce the victim’s abilities to request a case review. I am pleased to say—I hope that the noble Lord, Lord Russell of Liverpool, will accept this and the way that I put it to him—that we have recently updated the statutory guidance to front-line professionals, which already reflects the proposals he has put to the Committee today. I believe that this will create the impact that his amendments intend to bring while still allowing for greater flexibility for circumstances to be treated on an individual basis. Again, if the noble Lord would like further information on the statutory guidance, I am happy to provide that to him and to the noble Baroness, Lady Newlove, but we think that it meets the objectives of Amendments 28, 29 and 31.</w:t>
      </w:r>
    </w:p>
    <w:p>
      <w:r>
        <w:rPr>
          <w:sz w:val="22"/>
        </w:rPr>
        <w:t>Amendment 30 seeks to require relevant bodies involved in case reviews to publish details on why they have determined that the statutory threshold for a case review was not met. Under existing legislation, it is already a requirement for the relevant bodies to publish the number of times they decided that the review threshold was not met. I highlight to the noble Lord that, through Clause 7, the Government are introducing further requirements for local agencies to report information about anti-social behaviour to the Government. That is for the purpose of us understanding how local agencies are using the powers and tools provided by the 2014 Act, including the question of case review.</w:t>
      </w:r>
    </w:p>
    <w:p>
      <w:r>
        <w:rPr>
          <w:sz w:val="22"/>
        </w:rPr>
        <w:t>If the noble Lord looks at Clause 6 in particular—it is buried in the depths of the undergrowth of Clause 6 but I assure him that it is there—he will see that there will be a new duty for police and crime commissioners to set up a route for victims to request a further review where dissatisfied with the outcome of their case review. This includes where the relevant bodies determined that the threshold was not met for the initial case review. I will give further explanation of Clause 6 when we reach it, but I hope that it meets the objectives that the noble Lord has set out in Amendment 30.</w:t>
      </w:r>
    </w:p>
    <w:p>
      <w:r>
        <w:rPr>
          <w:sz w:val="22"/>
        </w:rPr>
        <w:t>The recently updated guidance on case reviews address many of the same points as these amendments and I hope that it will have the opportunity to bed in. I am happy to send the noble Lord a copy of the guidance, if I am able to, and I assure him that we will monitor the effectiveness of that guidance in improving good practice. He has my commitment that, if necessary, we will revisit the issues again in the near future. Until then, I submit that it would be premature to legislate further on case reviews beyond the measures in the Bill. I hope that with those assurances, the invitation to further discussion and the offer of further information, the noble Lord would be content to withdraw his amendment.</w:t>
      </w:r>
    </w:p>
    <w:p/>
    <w:p>
      <w:r>
        <w:rPr>
          <w:b/>
          <w:color w:val="1A4A6E"/>
          <w:sz w:val="22"/>
        </w:rPr>
        <w:t>Lord Russell of Liverpool</w:t>
      </w:r>
    </w:p>
    <w:p>
      <w:r>
        <w:rPr>
          <w:sz w:val="22"/>
        </w:rPr>
        <w:t>My Lords, I am grateful to the Minister for the tenor and content of what he just said. The devil is quite often in the detail, so I, with others, would be happy to sit down with him and try to make sure that we all understand it in the same way and are talking the same language.</w:t>
      </w:r>
    </w:p>
    <w:p>
      <w:r>
        <w:rPr>
          <w:sz w:val="22"/>
        </w:rPr>
        <w:t>I have concerns about guidance that is, in theory, flags up to people in a slightly different and slightly more lurid way what their rights are. In evidence, I would state the experience of the victims’ code, which has been around for a very long time. On numerous occasions, when officers of various agencies who are, in theory, responsible for knowing the contents of the victims’ code are quizzed on it, they no absolutely nothing or very little or get very confused about it. Having guidance does not in itself solve any issue if people do not understand the guidance, are not trained in it and do not have sufficient experience of how to apply that knowledge in a sensible way.</w:t>
      </w:r>
    </w:p>
    <w:p>
      <w:r>
        <w:rPr>
          <w:sz w:val="22"/>
        </w:rPr>
        <w:t>However, I hear what the Minister is saying and I think we are moving in the right direction. I feel strongly that trying to look at, and perhaps reverse-engineer, some of the examples of best practice that are around would be informative and helpful, since we have a habit of reinventing the wheel in our 43 different police forces. Then of course there are all the local authorities and housing associations as well, so there is quite a muddle of people and agencies looking at this and the evidence suggests that we need to pull that together much more coherently and effectively than we are doing at the moment. But I take and accept the Minister’s kind invitation to discuss this issue further, and on that basis I beg leave to withdraw the amendment.</w:t>
      </w:r>
    </w:p>
    <w:p/>
    <w:p>
      <w:r>
        <w:rPr>
          <w:b/>
          <w:color w:val="1A4A6E"/>
          <w:sz w:val="22"/>
        </w:rPr>
        <w:t>Lord Hanson of Flint</w:t>
      </w:r>
    </w:p>
    <w:p>
      <w:r>
        <w:rPr>
          <w:sz w:val="22"/>
        </w:rPr>
        <w:t>My Lords, the amendments in this group are technical amendments that affect provisions in the Bill containing data-sharing provisions. Within the relevant clauses and schedule, there are general provisions that bar the disclosure of data if such disclosures would contravene data-protection legislation. These protections against data-protection overrides are now no longer needed within the Bill, as a general provision to the same effect is now made by Section 183A of the Data Protection Act 2018, which was inserted by Section 106(2) of the Data (Use and Access) Act 2025. That Act came into effect on 20 August and, now that the general provision is in force, the amendments remove the redundant duplicative provisions from the Bill. I beg to move.</w:t>
      </w:r>
    </w:p>
    <w:p/>
    <w:p>
      <w:r>
        <w:rPr>
          <w:b/>
          <w:color w:val="1A4A6E"/>
          <w:sz w:val="22"/>
        </w:rPr>
        <w:t>Lord Clement-Jones</w:t>
      </w:r>
    </w:p>
    <w:p>
      <w:r>
        <w:rPr>
          <w:sz w:val="22"/>
        </w:rPr>
        <w:t>My Lords, I welcome the Minister’s confirmation that the amendments are matters of purely technical housekeeping, because they remove provisions that are no longer needed, and that this is caused by the insertion of Section 183A into the Data Protection Act 2018 by Section 106(2) of the Data (Use and Access) Act 2025. I must confess, having spent time in the salt mines of the then Data (Use and Access) Bill, that this did not come to my attention at the time, but I am sure it is a valuable piece of legislation.</w:t>
      </w:r>
    </w:p>
    <w:p>
      <w:r>
        <w:rPr>
          <w:sz w:val="22"/>
        </w:rPr>
        <w:t>This creates an overarching safeguard, ensuring that new enactments such as this Bill do not automatically override core data protection requirements. However, I must say that the fact that the Government’s intentions are technically sound in this respect does not remove the need for clarification and specific statutory safeguards in certain highly sensitive policy areas, which we will be debating in due course. I thought I would put the Minister on notice that we will be calling for the adoption of additional safeguards ensuring that new powers in the Bill are fair and proportionate: for instance, the DVLA access and facial recognition provisions in Clause 138, which grant powers for regulations concerning police access to DVLA driver licensing information. We remain deeply concerned that the power granted by Clause 138 could be used to create a vast police facial recognition database, and we will be looking for additional safeguards.</w:t>
      </w:r>
    </w:p>
    <w:p>
      <w:r>
        <w:rPr>
          <w:sz w:val="22"/>
        </w:rPr>
        <w:t>On Clauses 192 to 194, concerning international law enforcement information-sharing agreements, the cross-border transfer of data inherent in such agreements presents significant civil liberties concerns, so we will be calling for mandatory privacy impact assessments. That is just a taster.</w:t>
      </w:r>
    </w:p>
    <w:p>
      <w:r>
        <w:rPr>
          <w:sz w:val="22"/>
        </w:rPr>
        <w:t>In conclusion, while the Government’s amendments are technical in nature, we will in due course be using the opportunity to embed specific, robust statutory safeguards for a number of new powers in the Bill.</w:t>
      </w:r>
    </w:p>
    <w:p/>
    <w:p>
      <w:r>
        <w:rPr>
          <w:b/>
          <w:color w:val="1A4A6E"/>
          <w:sz w:val="22"/>
        </w:rPr>
        <w:t>Lord Davies of Gower</w:t>
      </w:r>
    </w:p>
    <w:p>
      <w:r>
        <w:rPr>
          <w:sz w:val="22"/>
        </w:rPr>
        <w:t>My Lords, it is all too often the case that, when the Government say they are bringing minor and technical amendments to a Bill, those amendments are neither minor nor technical in nature. However, with these amendments, that is genuinely the case. There is, therefore, little for me to say in response to this group of amendments. The Data (Use and Access) Act 2025 was passed by this House earlier this year and, as far as I am aware, the data protection override in Section 106 of that Act was not queried or opposed by noble Lords during its passage, and no amendment was proposed to that clause. I therefore have no issue with these amendments.</w:t>
      </w:r>
    </w:p>
    <w:p/>
    <w:p>
      <w:r>
        <w:rPr>
          <w:b/>
          <w:color w:val="1A4A6E"/>
          <w:sz w:val="22"/>
        </w:rPr>
        <w:t>Lord Hanson of Flint</w:t>
      </w:r>
    </w:p>
    <w:p>
      <w:r>
        <w:rPr>
          <w:sz w:val="22"/>
        </w:rPr>
        <w:t>I am grateful and all I say in response is that the sooner we get to Clauses 132 and 192, the better.</w:t>
      </w:r>
    </w:p>
    <w:p/>
    <w:p>
      <w:r>
        <w:rPr>
          <w:b/>
          <w:color w:val="1A4A6E"/>
          <w:sz w:val="22"/>
        </w:rPr>
        <w:t>Lord Blencathra</w:t>
      </w:r>
    </w:p>
    <w:p>
      <w:r>
        <w:rPr>
          <w:sz w:val="22"/>
        </w:rPr>
        <w:t>My Lords, Amendment 35 standing in my name says:</w:t>
      </w:r>
    </w:p>
    <w:p>
      <w:r>
        <w:rPr>
          <w:sz w:val="22"/>
        </w:rPr>
        <w:t>“Regulations may not require a relevant authority to provide information on social media posts which they may consider to be anti-social or have anti-social behaviour messages”.</w:t>
      </w:r>
    </w:p>
    <w:p>
      <w:r>
        <w:rPr>
          <w:sz w:val="22"/>
        </w:rPr>
        <w:t>I do not need to regurgitate much of what I said earlier on non-crime hate incidents, which could compose a large part of this, because I am looking forward to the Minister’s announcement in due course that he will have solved the problem of so-called non-crime hate incidents.</w:t>
      </w:r>
    </w:p>
    <w:p>
      <w:r>
        <w:rPr>
          <w:sz w:val="22"/>
        </w:rPr>
        <w:t>I was tempted to propose that Clause 7 should not stand part of the Bill, because I wanted to discuss the huge number of requirements in it, but I thought I would do it under the scope of this amendment. Basically, I want to ask the Minister: what will the Government do with all the information demanded by Clause 7? When I was a Home Office Minister—and I am certain the noble Lord has had this experience as well—we got lots of written requests from Members of Parliament, PQs, asking for information on all sorts of law and order issues concerning what the police were up to in England and Wales. We could not provide it, because the police forces were not under an obligation to send it to the Home Office.</w:t>
      </w:r>
    </w:p>
    <w:p>
      <w:r>
        <w:rPr>
          <w:sz w:val="22"/>
        </w:rPr>
        <w:t>Sometimes I would think, “Oh, I’d like to know that as well”, but whenever I asked the police forces if they could provide it, they would quite legitimately say, “What resources do you want us to divert from fighting crime to collating this information to send to the Home Office, and what practical use will you put it to?” Well, I think they had a fair point, but the demands for more and more statistics from the police have continued to increase. I will not suggest that it is in proportion to the rise in crime, but more information has not helped reduce it.</w:t>
      </w:r>
    </w:p>
    <w:p>
      <w:r>
        <w:rPr>
          <w:sz w:val="22"/>
        </w:rPr>
        <w:t>I come back to the point: will the Minister tell the House exactly what use the Home Office will make of all this information, since what is demanded is fairly extensive? If this information was free, it would be okay, but we all know what will happen. All councils will employ at least one, probably more than one, special information-gathering co-ordinator to collect the information required and transmit it to the Home Office. New computer systems will be needed to provide it in “the form and manner”, as per new subsection (4)(b).</w:t>
      </w:r>
    </w:p>
    <w:p>
      <w:r>
        <w:rPr>
          <w:sz w:val="22"/>
        </w:rPr>
        <w:t>This, I suggest, is not a low-grade clerking job, since the information demanded in subsection (2) is not just a collection of numbers or reports, but provision of the reports, plus the authorities’ responses, plus the details of ASB case reviews. Then subsection (3)(d) calls for the information collected to be analysed by the local authorities. As I say, analysis of the plethora of different anti-social behaviour orders and responses to them in sufficient quality to be sent to the Home Office will be regarded as a fairly high-level job, not one for a low-paid junior clerk in the council.</w:t>
      </w:r>
    </w:p>
    <w:p>
      <w:r>
        <w:rPr>
          <w:sz w:val="22"/>
        </w:rPr>
        <w:t>I think we are probably looking at a salary of about £50,000 for the lead person and £30,000 for the assistant, and with national insurance and pensions we are looking at about £100,000 per authority. Multiply that by 317 local authorities and we will have local government costs of £32 million. No doubt many local authorities will love it; there will be more office-bound jobs as they cut dustbin collections and social services work and leave potholes unfilled. Okay, that is a sinister, cynical comment, but that will happen in some local authorities.</w:t>
      </w:r>
    </w:p>
    <w:p>
      <w:r>
        <w:rPr>
          <w:sz w:val="22"/>
        </w:rPr>
        <w:t>I simply ask the Minister to tell the Committee, if that £32 million I calculate will be the cost of every authority supplying all the information requested in Clause 7, will that be money well spent? My little amendment would do my bit to limit some of the costs, since I do not want local authorities wasting time and resources by collecting and analysing so-called anti-social social media posts which have happened in their area, either to the poster or to the complainant. They will be chasing their own tails if they attempt to go down this route. It would be a self-defeating waste of time. That is the purpose of my amendment: to ask the Government to justify what they will do with all the information collected under Clause 7 and to ask whether my calculation of £32 million is roughly right. I beg to move.</w:t>
      </w:r>
    </w:p>
    <w:p/>
    <w:p>
      <w:r>
        <w:rPr>
          <w:b/>
          <w:color w:val="1A4A6E"/>
          <w:sz w:val="22"/>
        </w:rPr>
        <w:t>Baroness Jones of Moulsecoomb</w:t>
      </w:r>
    </w:p>
    <w:p>
      <w:r>
        <w:rPr>
          <w:sz w:val="22"/>
        </w:rPr>
        <w:t>My Lords, I will speak to Amendment 55A, which is supported by StopWatch, a campaign organisation that is concerned with the use of stop and search. I disagree wholeheartedly with the noble Lord, Lord Blencathra.</w:t>
      </w:r>
    </w:p>
    <w:p>
      <w:r>
        <w:rPr>
          <w:sz w:val="22"/>
        </w:rPr>
        <w:t>Amendment 55A would require the Home Office to publish quarterly data on the issuing of anti-social behaviour orders and related injunctions. Specifically, it would ensure that these reports include the number of occasions when stop and search has been used by the police prior to the issuing of such orders, and the protected characteristics of those who have been issued with them. These powers can have serious and lasting consequences for those subject to them, particularly young people and those from marginalised communities. Yet at present, the public and Parliament have very limited visibility of how these tools are being applied. This would ensure transparency and accountability about how anti-social behaviour powers are being used across England and Wales.</w:t>
      </w:r>
    </w:p>
    <w:p>
      <w:r>
        <w:rPr>
          <w:sz w:val="22"/>
        </w:rPr>
        <w:t>We know from existing evidence that stop and search disproportionately affects people from black and non-white ethnic backgrounds. The Government’s own figures last year reported that there were nearly 25 stop and searches for every 1,000 black people and yet only around six for every 1,000 white people. There is a real risk that these disparities could be echoed or even compounded in the issuing of anti-social behaviour orders or injunctions. Without clear data, broken down with protected characteristics, we cannot know whether these concerns are justified, nor can we properly evaluate the fairness and effectiveness of the system. By requiring the Home Office to publish quarterly data, this amendment would bring much-needed transparency. It would allow Parliament, bodies with oversight and the public to monitor trends, identify disparities and ensure that anti-social behaviour powers are being used proportionately and appropriately.</w:t>
      </w:r>
    </w:p>
    <w:p>
      <w:r>
        <w:rPr>
          <w:sz w:val="22"/>
        </w:rPr>
        <w:t>The noble Lord, Lord Blencathra, is clearly very exercised about the use of resources. He actually said that more information does not reduce crime. I think that is probably completely wrong, because the more information you have, the better you can understand what is happening. So this is about good governance and evidence-based policy. If these powers are being used fairly, the data will confirm that. If not, then we will have the information necessary to take corrective action. Either way, the transparency will strengthen public trust in policing and the rule of law.</w:t>
      </w:r>
    </w:p>
    <w:p>
      <w:r>
        <w:rPr>
          <w:sz w:val="22"/>
        </w:rPr>
        <w:t>This amendment is about shining a light where it is most needed. It would do nothing to restrict police powers. It would simply ensure that their use can be properly scrutinised. I hope the Minister will agree that accountability and transparency are not optional extras in a just society; they are actually the foundations of it.</w:t>
      </w:r>
    </w:p>
    <w:p/>
    <w:p>
      <w:r>
        <w:rPr>
          <w:b/>
          <w:color w:val="1A4A6E"/>
          <w:sz w:val="22"/>
        </w:rPr>
        <w:t>Baroness Doocey</w:t>
      </w:r>
    </w:p>
    <w:p>
      <w:r>
        <w:rPr>
          <w:sz w:val="22"/>
        </w:rPr>
        <w:t>My Lords, we support Amendment 55A in the name of the noble Baroness, Lady Jones of Moulsecoomb. She has already highlighted the importance of improved data collection around the use of anti-social behaviour legislation. This is essential because it is impossible to gauge the fairness or effectiveness of anti-social behaviour powers without adequate data and transparency.</w:t>
      </w:r>
    </w:p>
    <w:p>
      <w:r>
        <w:rPr>
          <w:sz w:val="22"/>
        </w:rPr>
        <w:t>We also support Clause 7. It is important to have more transparency around how these powers are used by local authorities and housing providers. The evidence is that they already have this information but are failing to share it. As a result, little is known about how these powers are being used in practice.</w:t>
      </w:r>
    </w:p>
    <w:p>
      <w:r>
        <w:rPr>
          <w:sz w:val="22"/>
        </w:rPr>
        <w:t>The charity Crisis wants the Government to go further by making this information publicly available. This would provide full transparency around patterns of anti-social behaviour and the powers used to tackle it. Is this something the Government might consider? Perhaps the Minister could let us know.</w:t>
      </w:r>
    </w:p>
    <w:p>
      <w:r>
        <w:rPr>
          <w:sz w:val="22"/>
        </w:rPr>
        <w:t>The police, too, must improve their recording practices around anti-social behaviour. A report last year by HMICFRS found that some forces’ recording is very poor, while others do not always record the use of statutory powers. We believe that transparency is key to ensuring that future orders are applied reasonably and proportionately, and to prevent discrimination.</w:t>
      </w:r>
    </w:p>
    <w:p/>
    <w:p>
      <w:r>
        <w:rPr>
          <w:b/>
          <w:color w:val="1A4A6E"/>
          <w:sz w:val="22"/>
        </w:rPr>
        <w:t>Lord Davies of Gower</w:t>
      </w:r>
    </w:p>
    <w:p>
      <w:r>
        <w:rPr>
          <w:sz w:val="22"/>
        </w:rPr>
        <w:t>My Lords, my noble friend Lord Blencathra, as ever, raises a serious and pertinent point with his Amendment 35. Clause 7 permits the Secretary of State, by regulations, to require authorities to provide them with information about anti-social behaviour. Unfortunately, Clause 7 contains rather vague requirements on what information the regulations might contain. It would perhaps be helpful for the Minister to provide the Committee with some concrete examples of what might be included. My noble friend is absolutely right that social media posts should not be included in any of the guidance.</w:t>
      </w:r>
    </w:p>
    <w:p>
      <w:r>
        <w:rPr>
          <w:sz w:val="22"/>
        </w:rPr>
        <w:t>With Amendment 55A, in the name of the noble Baroness, Lady Jones of Moulsecoomb, my fear is that the police and the Home Office, already overburdened with creating statistics, will yet again be further burdened. Perhaps this is not the way forward.</w:t>
      </w:r>
    </w:p>
    <w:p/>
    <w:p>
      <w:r>
        <w:rPr>
          <w:b/>
          <w:color w:val="1A4A6E"/>
          <w:sz w:val="22"/>
        </w:rPr>
        <w:t>Lord Hanson of Flint</w:t>
      </w:r>
    </w:p>
    <w:p>
      <w:r>
        <w:rPr>
          <w:sz w:val="22"/>
        </w:rPr>
        <w:t>I am grateful to both the noble Lord, Lord Blencathra, and the noble Baroness, Lady Jones of Moulsecoomb, for these two amendments.</w:t>
      </w:r>
    </w:p>
    <w:p>
      <w:r>
        <w:rPr>
          <w:sz w:val="22"/>
        </w:rPr>
        <w:t>As the noble Lord explained, Amendment 35 relates to the new power in Clause 7 for the Home Secretary to make regulations requiring relevant authorities, including local councils and social housing providers, to report information on anti-social behaviour. The amendment would mean that those regulations would not be able to request information from the relevant authorities about things that are considered anti-social or indeed anti-social messages. We will come on to the non-crime hate incident issues that the noble Lord has a concern about, but currently Clause 7 would allow information to be requested on reports of anti-social behaviour made to an authority, responses of the authority and anti-social behaviour case reviews carried out by the relevant authority. Anti-social behaviour can come in various forms, and it is important that the regulation-making power can address this.</w:t>
      </w:r>
    </w:p>
    <w:p>
      <w:r>
        <w:rPr>
          <w:sz w:val="22"/>
        </w:rPr>
        <w:t>Information held by central government on anti-social behaviour is in some areas limited. This has led to a significant evidence gap in the national picture of anti-social behaviour. I mentioned the 1 million incidents per year, but there is still an evidence gap in that picture of anti-social behaviour. The new clause will change this to ensure stronger and more comprehensive understanding of ASB incidents and interventions, but we want to make sure that Clause 7 creates a regulation-making power only. Regulations will then be made following the passage of the Bill to specify the information that agencies must provide. Going back to what the noble Baroness, Lady Jones, indicated, this may be information they already have but do not necessarily share.</w:t>
      </w:r>
    </w:p>
    <w:p>
      <w:r>
        <w:rPr>
          <w:sz w:val="22"/>
        </w:rPr>
        <w:t>I assure the noble Lord that regulations are being developed in close consultation with the relevant practitioners, including local authorities and social housing providers, to understand what information is held on anti-social behaviour and the impact that this requirement may have upon them, for the very reasons that the noble Lord mentioned. We will of course make sure that any new requirements are reasonable and proportionate but meet the Government’s objective of having a wider understanding of some of the trends and information.</w:t>
      </w:r>
    </w:p>
    <w:p/>
    <w:p>
      <w:r>
        <w:rPr>
          <w:b/>
          <w:color w:val="1A4A6E"/>
          <w:sz w:val="22"/>
        </w:rPr>
        <w:t>Lord Blencathra</w:t>
      </w:r>
    </w:p>
    <w:p>
      <w:r>
        <w:rPr>
          <w:sz w:val="22"/>
        </w:rPr>
        <w:t>I am very grateful to the noble Lord for his usual detailed explanation and courtesy. With particular reference to my rather narrow amendment, does he think it right that we should report on so-called anti-social behaviour that occurs in media posts? Leaving aside the non-crime hate incidents, will local authorities be expected to report on instances of anti-social behaviour in their areas when those incidents have been only on social media, not face to face?</w:t>
      </w:r>
    </w:p>
    <w:p/>
    <w:p>
      <w:r>
        <w:rPr>
          <w:b/>
          <w:color w:val="1A4A6E"/>
          <w:sz w:val="22"/>
        </w:rPr>
        <w:t>Lord Hanson of Flint</w:t>
      </w:r>
    </w:p>
    <w:p>
      <w:r>
        <w:rPr>
          <w:sz w:val="22"/>
        </w:rPr>
        <w:t>What I can say to the noble Lord is that, again, the Secretary of State has within this clause a regulation-making power and is currently examining—and will do if this power is approved by Parliament—with local councils what information they hold that they can share with the Government. There is a range of issues to go down the road yet, before we get to a stage where we are issuing regulations that demand or require particular types of information, but that will be done in consultation. Of course, it also depends on sharing information that the local authorities or social housing providers hold, not what the Government are asking them to hold, necessarily. We will cross that bridge a little further down the line, if the legislation is passed and receives Royal Assent.</w:t>
      </w:r>
    </w:p>
    <w:p/>
    <w:p>
      <w:r>
        <w:rPr>
          <w:b/>
          <w:color w:val="1A4A6E"/>
          <w:sz w:val="22"/>
        </w:rPr>
        <w:t>Lord Blencathra</w:t>
      </w:r>
    </w:p>
    <w:p>
      <w:r>
        <w:rPr>
          <w:sz w:val="22"/>
        </w:rPr>
        <w:t>In view of the Minister’s detailed reply and assurances, I beg leave to withdraw the amendment.</w:t>
      </w:r>
    </w:p>
    <w:p/>
    <w:p>
      <w:r>
        <w:rPr>
          <w:b/>
          <w:color w:val="1A4A6E"/>
          <w:sz w:val="22"/>
        </w:rPr>
        <w:t>Lord Davies of Gower</w:t>
      </w:r>
    </w:p>
    <w:p>
      <w:r>
        <w:rPr>
          <w:sz w:val="22"/>
        </w:rPr>
        <w:t>My Lords, this group of amendments addresses three separate but related offences: increasing the penalties for littering and dog fouling offences and introducing a specific offence of littering on public transport.</w:t>
      </w:r>
    </w:p>
    <w:p>
      <w:r>
        <w:rPr>
          <w:sz w:val="22"/>
        </w:rPr>
        <w:t>Littering may appear to be a minor problem when juxtaposed with some of the issues discussed in the Bill, but it is one of the most prominent anti-social offences to plague towns and communities. Littering is one of the most visible forms of environmental degradation, affecting not only the appearance of our streets and greenery but degrading our sense of public pride and community. Littering is associated with signs of a neglected area, and it sends a powerful negative message about standards and civic responsibility.</w:t>
      </w:r>
    </w:p>
    <w:p>
      <w:r>
        <w:rPr>
          <w:sz w:val="22"/>
        </w:rPr>
        <w:t>The scale of this problem is undeniable. Keep Britain Tidy estimates that local authorities in England alone spend around £1 billion each year clearing litter and fly-tipped waste. Almost 80% of our streets in England are affected by littering to some degree, with the most common items including food and drink packaging, cigarette ends and sweet wrappers.</w:t>
      </w:r>
    </w:p>
    <w:p>
      <w:r>
        <w:rPr>
          <w:sz w:val="22"/>
        </w:rPr>
        <w:t>The Government’s own figures show that local councils issue fewer than 50,000 fixed penalty notices a year, despite the widespread scale of the problem. This is why my amendments seek to increase the penalties for littering offences. The current fixed penalty levels were last revised in 2018, when the maximum fine was raised to £150. Since then, both inflation and enforcement costs have risen considerably. As time has gone on, therefore, the deterrent effect of the penalty has been eroded. An uplift is thus justified and necessary. A higher penalty would reflect the real cost to communities and to local authorities, and would send a clear message that littering is not a low-level or victimless offence.</w:t>
      </w:r>
    </w:p>
    <w:p>
      <w:r>
        <w:rPr>
          <w:sz w:val="22"/>
        </w:rPr>
        <w:t>The same logic applies to my amendment concerning dog fouling offences. It is true that some progress has been made through awareness campaigns, but the problem persists in many communities. It is unpleasant, unsanitary and requires local authorities to bear the cost of cleaning it up. It is therefore only right that penalties are raised to reflect both the nuisance and costs incurred. I hope the Government agree that more must be done to combat littering and dog fouling offences.</w:t>
      </w:r>
    </w:p>
    <w:p>
      <w:r>
        <w:rPr>
          <w:sz w:val="22"/>
        </w:rPr>
        <w:t>The negative effects of littering are felt most in highly frequented public places. Public transport is one such area of public life where the harm of littering is exacerbated. It is a growing problem on our trains, buses, trams and underground systems. Anyone using public transport on a Saturday or Sunday morning will no doubt have experienced the scale of rubbish left behind from the thoughtless few of the night before. The accumulation of food packaging, coffee cups, bottles and newspapers left behind by passengers is a saddening sight and must be addressed. Littering on public transport causes expensive inconvenience for operators and diminishes the travelling experience for others. Often, passengers would rather stand than sit on dirty seats. A distinct offence of littering on public transport would underline the responsibility of passengers in shared public places and support transport authorities in maintaining standards of cleanliness and safety.</w:t>
      </w:r>
    </w:p>
    <w:p>
      <w:r>
        <w:rPr>
          <w:sz w:val="22"/>
        </w:rPr>
        <w:t>These amendments are not about punishing people for the sake of it; they are about upholding civic standards and ensuring that those who do the right thing are not let down by those who do not. They are about fairness: the costs of litter removal fall on local taxpayers, transport users and businesses, rather than on those responsible for creating the mess. It is time the Government took a firmer stance on the few who ruin the enjoyment of Britain’s streets for the many. Higher penalties and clearer offences would, in my view, provide both the incentive and the clarity needed to improve compliance.</w:t>
      </w:r>
    </w:p>
    <w:p>
      <w:r>
        <w:rPr>
          <w:sz w:val="22"/>
        </w:rPr>
        <w:t>I hope the Government will view these proposals in that spirit—not as punitive but as a practical contribution to cleaner, safer public spaces and to civic pride. I look forward to hearing from the Minister, and from across the Committee, on how the Government intend to continue building on their anti-littering strategy and supporting local authorities in enforcement. I am sure many noble Lords will have received letters and emails from constituents complaining about the state of local streets and the scale of litter they must contend with. They are right to be concerned. The cost to our environment, our economy and our collective morale is far greater than the individual cost of a packet or a coffee cup dropped out of selfish behaviour. I beg to move.</w:t>
      </w:r>
    </w:p>
    <w:p/>
    <w:p>
      <w:r>
        <w:rPr>
          <w:b/>
          <w:color w:val="1A4A6E"/>
          <w:sz w:val="22"/>
        </w:rPr>
        <w:t>Lord Blencathra</w:t>
      </w:r>
    </w:p>
    <w:p>
      <w:r>
        <w:rPr>
          <w:sz w:val="22"/>
        </w:rPr>
        <w:t>My Lords, I support the amendments in the name of my noble friend. My only criticism is that the proposed increase for the penalties is not high enough, but at least it is a very good start. I declare an interest, as on the register: I am a director of the community interest company, Clean Streets, which works with Keep Britain Tidy to try to reduce cigarette litter on the streets, with considerable success.</w:t>
      </w:r>
    </w:p>
    <w:p>
      <w:r>
        <w:rPr>
          <w:sz w:val="22"/>
        </w:rPr>
        <w:t>In about 1995, I was privileged to make an official visit to Commissioner Bratton in New York, who pioneered the broken window theory—I am sure the Minister is aware of it. As he discovered, if there is a street with one broken window and no one does anything about it, very soon there will be more broken windows, then litter and rubbish lying in the street, and then low-life people, as they call them in America, move in. He said that you would start with a street with a broken window and, within a couple of years, end up with garbage and then a drug den. I actually visited one where they were trying to batter down a steel door to get the druggies out.</w:t>
      </w:r>
    </w:p>
    <w:p>
      <w:r>
        <w:rPr>
          <w:sz w:val="22"/>
        </w:rPr>
        <w:t>I am not suggesting that a little litter would cause that here, but there was an experiment cited by the excellent nudge unit, set up by Oliver Letwin, when he was in government. The experiment was carried out in the Netherlands, where, for one week, they looked at a bicycle parking lot. They pressure-washed the whole thing, scrubbed it and kept it clean, and over the course of that week not a single bit of litter was left there and no damage was caused. The following week, they put bits of litter in the parking lot—a bottle here and an empty cigarette box there—and, within days, the whole place got more and more litter, because people thought it was an okay thing to do. If people see one bit of rubbish, they think they can just add their rubbish to it as well.</w:t>
      </w:r>
    </w:p>
    <w:p>
      <w:r>
        <w:rPr>
          <w:sz w:val="22"/>
        </w:rPr>
        <w:t>Littering is not only unsightly but highly dangerous. Cigarette litter, in particular, is dangerous—not from the cigarettes themselves but from the filters, which have microplastics in them. It causes enormous costs to councils to clean up.</w:t>
      </w:r>
    </w:p>
    <w:p>
      <w:r>
        <w:rPr>
          <w:sz w:val="22"/>
        </w:rPr>
        <w:t>A couple of months ago, serving on the Council of Europe, I attended an official meeting in Venice. It was the first time I had been there. It is not very wheelchair friendly, but I did manage to get around. After four or five days in Venice—I paid to stay on for some extra days—I was impressed that there was not a single scrap of litter anywhere on the streets. One could not move for tourists, but there was not a single scrap of litter. There were signs everywhere, saying “Keep Venice Clean”. People, mainly ladies, were going round with their big two-wheeled barrels collecting garbage from people’s homes. It was impressive.</w:t>
      </w:r>
    </w:p>
    <w:p>
      <w:r>
        <w:rPr>
          <w:sz w:val="22"/>
        </w:rPr>
        <w:t>I was even more impressed that everyone seemed to have a dog—the widest variety of dog breeds I have ever seen—but there was only one occasion in five days where I saw dog mess on the pavement. The view was that, if you have a dog, you clean up after it. It is an extraordinary place. When I am on my wheelchair in London or anywhere else—trying to avoid the people on their mobile phones who walk into me—I am looking down all the time as I dare not drive through dog dirt on the pavement because I can never get it off the wheels. I manage to avoid it, but that is what I must to do in my own country. I cannot take the risk in a wheelchair of driving through the dog mess we find on the pavements. To be fair, in Victoria Tower Gardens, where I see people exercising their dogs, they all have the little poop-scoop bag and they pick up the mess and that is very good, but there is too much dog mess on the pavements.</w:t>
      </w:r>
    </w:p>
    <w:p>
      <w:r>
        <w:rPr>
          <w:sz w:val="22"/>
        </w:rPr>
        <w:t>We need tougher sanctions. We need the highest possible penalties, particularly for fouling and leaving mess on the pavement. I know the penalties are there already, but they have not been enforced rigorously enough. My friend, the noble Baroness, Lady Fox, might condemn the private companies that move in and start imposing more fines for the ridiculous dropping of litter, but perhaps they could move in and start imposing them, and catch out the people who are leaving the dog mess on the pavement. I almost tried to do it myself on one occasion, when I came across similar dog mess in the same spot three days in a row. I was tempted to get up at 5 am, sit there with my camera to catch the person doing it and report him or her to Westminster City Council.</w:t>
      </w:r>
    </w:p>
    <w:p>
      <w:r>
        <w:rPr>
          <w:sz w:val="22"/>
        </w:rPr>
        <w:t>We need enforcement on this. Goodness knows how colleagues in this place who are blind and who have guide dogs manage to avoid it—I hope the dogs do—but others may not avoid it and will walk through it. It is filthy and disgusting, and a very serious health hazard. I support the amendments in the names of my noble friends, and I urge the Government to consider all aspects of making tougher penalties for litter and tougher enforcement penalties for dog mess on the pavement.</w:t>
      </w:r>
    </w:p>
    <w:p/>
    <w:p>
      <w:r>
        <w:rPr>
          <w:b/>
          <w:color w:val="1A4A6E"/>
          <w:sz w:val="22"/>
        </w:rPr>
        <w:t>Viscount Goschen</w:t>
      </w:r>
    </w:p>
    <w:p>
      <w:r>
        <w:rPr>
          <w:sz w:val="22"/>
        </w:rPr>
        <w:t>I support my noble friends Lord Davies and Lord Blencathra. Litter is important, and while it may sound like a low-level issue, I endorse the sentiments expressed by my noble friends about the broken windows theory that a messy environment leading to more litter and more problems.</w:t>
      </w:r>
    </w:p>
    <w:p>
      <w:r>
        <w:rPr>
          <w:sz w:val="22"/>
        </w:rPr>
        <w:t>I support the increase in fines. In reality, I doubt whether taking £100 or £125 would make the slightest bit of difference. I believe this is all about enforcement. We have heard from my noble friend about the low level of fines being put forward for littering offences. The emphasis is on local authorities to provide adequate water paper bins. That is the other side of it—there must be carrot and stick involved.</w:t>
      </w:r>
    </w:p>
    <w:p>
      <w:r>
        <w:rPr>
          <w:sz w:val="22"/>
        </w:rPr>
        <w:t>I support what my noble friend Lord Blencathra said about dog fouling. I add one thing: human nature is very strange. In the countryside where I live, in Devon, on a number of occasions one comes across people picking up dog mess in little plastic bags and then chucking it into the hedge—they seem to think that is super helpful, but it is littering. We need some sort of public information campaign to say that that is dangerous to livestock as well as to the environment.</w:t>
      </w:r>
    </w:p>
    <w:p/>
    <w:p>
      <w:r>
        <w:rPr>
          <w:b/>
          <w:color w:val="1A4A6E"/>
          <w:sz w:val="22"/>
        </w:rPr>
        <w:t>Lord Goddard of Stockport</w:t>
      </w:r>
    </w:p>
    <w:p>
      <w:r>
        <w:rPr>
          <w:sz w:val="22"/>
        </w:rPr>
        <w:t>My Lords, I have great sympathy with some of the sentiment of the amendments. However, as usual, they put the price—the fines—up but miss the elephant in the room. Who is going to do the work to collect the fines, to see the dog walker that the noble Lord, Lord Blencathra, is looking for, and to be on every train and street corner? That is the issue we have with these amendments.</w:t>
      </w:r>
    </w:p>
    <w:p/>
    <w:p>
      <w:r>
        <w:rPr>
          <w:b/>
          <w:color w:val="1A4A6E"/>
          <w:sz w:val="22"/>
        </w:rPr>
        <w:t>Lord Hanson of Flint</w:t>
      </w:r>
    </w:p>
    <w:p>
      <w:r>
        <w:rPr>
          <w:sz w:val="22"/>
        </w:rPr>
        <w:t>Sorry, I thought the noble Lord was gearing up to make further comments.</w:t>
      </w:r>
    </w:p>
    <w:p>
      <w:r>
        <w:rPr>
          <w:sz w:val="22"/>
        </w:rPr>
        <w:t>I am grateful to the noble Lord for tabling the amendments. I agree with him and everybody else who has spoken that fly-tipping, littering and dog fouling are not victimless crimes; they blight our communities. I find it very annoying to see not just dog mess in bushes but stuff thrown out of car windows and stuff left on trains that is not picked up. An important point made by the noble Lord, Lord Goddard, is that some of this is also about improving behavioural change and encouraging people not to tolerate this. Never mind fines or responsibilities, it is about not tolerating this as a society.</w:t>
      </w:r>
    </w:p>
    <w:p>
      <w:r>
        <w:rPr>
          <w:sz w:val="22"/>
        </w:rPr>
        <w:t>Having said that, the amendments themselves are unnecessary in this case, and I will try to explain why. Local authorities can already issue fixed-penalty notices for littering of up to £500, which is greater than the proposed penalties in the amendment. In addition, local authorities already have the power to issue public space protection orders to tackle persistent anti-social behaviour, including dog fouling. As we have debated, Clause 4 raises the maximum penalty for the breach of PSPOs from £100 to £500, so there is already an upward target in terms of the amount of potential fine. This is not meant as a snide point, but I say to the noble Lord that the Dog (Fouling of Land) Act 1996 has been repealed and replaced; I cannot amend it because it does not exist any more.</w:t>
      </w:r>
    </w:p>
    <w:p>
      <w:r>
        <w:rPr>
          <w:sz w:val="22"/>
        </w:rPr>
        <w:t>The argument I put to the House is that local authorities are best placed to set the level of these penalties in their area, taking into account the characteristics of the community, which might even include ability to pay. Outside of issuing a fixed-penalty notice, those prosecuted for littering can also face, on conviction, a fine of up to £2,500. I do not believe that increasing the fine available to someone who fails to give their name and address to an enforcement officer issuing them a fine is appropriate, with a fine not exceeding level 3 on the standard scale—currently £1,000—being the appropriate level in these circumstances.</w:t>
      </w:r>
    </w:p>
    <w:p>
      <w:r>
        <w:rPr>
          <w:sz w:val="22"/>
        </w:rPr>
        <w:t>Amendment 38 makes a very important point about littering on public transport becoming a specific offence. I pay tribute to the people whom the noble Lord, Lord Goddard of Stockport, mentioned: the people who go up and down trains, collecting rubbish on behalf of the company. They are also the people who helped protect us last week in the LNER attack. They fulfil a very important function as a whole.</w:t>
      </w:r>
    </w:p>
    <w:p>
      <w:r>
        <w:rPr>
          <w:sz w:val="22"/>
        </w:rPr>
        <w:t>However, the British Transport Police and the railway operators already have the power to enforce the railway by-laws and prevent unacceptable behaviour on both heavy and light railway. That includes fines of up to £1,000. On the noble Lord’s late-night train back, in theory, a £1,000 fine for littering could be issued. By-laws are controlled by each individual devolved area, which will have its own by-laws around littering and enforcement.</w:t>
      </w:r>
    </w:p>
    <w:p>
      <w:r>
        <w:rPr>
          <w:sz w:val="22"/>
        </w:rPr>
        <w:t>That takes me to the other point—I do not mean to be cocky in the way I say this—that the amendments, as proposed, seek to amend the law in Scotland and Wales as well as for England, and they deal with matters that are devolved to Scotland and to the Senedd in Wales. As such, it would not be appropriate to include such measures in the Bill without the consent of the legislatures, which at the moment we do not have and have not sought.</w:t>
      </w:r>
    </w:p>
    <w:p>
      <w:r>
        <w:rPr>
          <w:sz w:val="22"/>
        </w:rPr>
        <w:t>Finally, I think it is of benefit to noble Lords if I briefly outline the steps the Government are taking to reduce littering among our communities. There is a Pride i n Place Strategy , which sets out how Government will support local action—the very point that the noble Lord, Lord Goddard of Stockport, mentioned—by bringing forward statutory enforcement guidance on littering, modernising the code of practice that outlines the cleaning standards expected of local authorities and refreshing best practice guidance on powers available to local councils to force land and building owners to clean up their premises.</w:t>
      </w:r>
    </w:p>
    <w:p>
      <w:r>
        <w:rPr>
          <w:sz w:val="22"/>
        </w:rPr>
        <w:t>Having had the opportunity to debate all these issues, I think that the amendments make an extremely important point, and I am not trying to downgrade the points that have been made by noble Lords. Litter is an extremely important issue, but the approach taken in these amendments is not one that I can support—but not because I am not interested in the issue itself. I ask the noble Lord to withdraw his amendment and not to move the other amendments, but we can still discuss it further at some point, no doubt on Report.</w:t>
      </w:r>
    </w:p>
    <w:p/>
    <w:p>
      <w:r>
        <w:rPr>
          <w:b/>
          <w:color w:val="1A4A6E"/>
          <w:sz w:val="22"/>
        </w:rPr>
        <w:t>Lord Davies of Gower</w:t>
      </w:r>
    </w:p>
    <w:p>
      <w:r>
        <w:rPr>
          <w:sz w:val="22"/>
        </w:rPr>
        <w:t>My Lords, I am most grateful to those who have contributed and spoken in support of this group of amendments and, indeed, for the Minister’s response, although I was a little disappointed by the scepticism of colleagues on the Liberal Democrat Benches.</w:t>
      </w:r>
    </w:p>
    <w:p>
      <w:r>
        <w:rPr>
          <w:sz w:val="22"/>
        </w:rPr>
        <w:t>These matters go to the heart of civic pride and the everyday quality of life that our constituents rightly expect. The present system of penalties is no longer an adequate deterrent, having not been amended for many years. As has been observed, local authorities spend hundreds of millions of pounds every year clearing up after those who show little regard for the public realm. When the maximum fine for littering has remained unchanged since 2018, its real-term value has fallen sharply. Fines are now too often treated as a minor inconvenience rather than a genuine consequence for selfish behaviour. My amendments seek to address that imbalance and ensure that penalties once again reflect the true cost to our communities. Our buses, trains and underground systems are shared spaces used by millions every day. They should be clean spaces, not repositories for discarded coffee cups and beer bottles.</w:t>
      </w:r>
    </w:p>
    <w:p>
      <w:r>
        <w:rPr>
          <w:sz w:val="22"/>
        </w:rPr>
        <w:t>As I mentioned in my opening speech, although awareness of dog fouling has improved, enforcement remains inconsistent and penalties insufficient. It is only fair that those who allow this behaviour to persist should face meaningful consequences, rather than leaving their neighbours and local councils to deal with the aftermath.</w:t>
      </w:r>
    </w:p>
    <w:p>
      <w:r>
        <w:rPr>
          <w:sz w:val="22"/>
        </w:rPr>
        <w:t>These amendments are modest practical steps towards restoring civic responsibility and pride in our shared environment. They are not intended to be punitive; they are about accountability and respect for the public spaces we all enjoy. I hope that the Government will take note of the strength of feeling by travellers and the public at large and will continue to work with local authorities and communities to tackle the persistent blight of dog fouling and littering, especially on public transport. But for the time being,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