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10 November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adjournment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https://hansard.parliament.uk/Lords/2025-11-10/debates/07530CFF-AE73-4BC7-8156-55567B922810/ArrangementOfBusiness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