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State Pension Increase</w:t>
      </w:r>
    </w:p>
    <w:p>
      <w:r>
        <w:rPr>
          <w:sz w:val="20"/>
        </w:rPr>
        <w:t>10 March 2026  ·  Commons  ·  Oral Questions</w:t>
      </w:r>
    </w:p>
    <w:p>
      <w:r>
        <w:rPr>
          <w:b/>
        </w:rPr>
        <w:t xml:space="preserve">Policy areas: </w:t>
      </w:r>
      <w:r>
        <w:rPr>
          <w:sz w:val="20"/>
        </w:rPr>
        <w:t>Finance and taxation, Welfare and benefits</w:t>
      </w:r>
    </w:p>
    <w:p>
      <w:r>
        <w:rPr>
          <w:b/>
        </w:rPr>
        <w:t xml:space="preserve">Topics: </w:t>
      </w:r>
      <w:r>
        <w:rPr>
          <w:sz w:val="20"/>
        </w:rPr>
        <w:t>funeral scheme fraud, pension credit take-up, pensions abroad, private pension saving, state pension increase</w:t>
      </w:r>
    </w:p>
    <w:p>
      <w:r>
        <w:rPr>
          <w:b/>
        </w:rPr>
        <w:t xml:space="preserve">Source: </w:t>
      </w:r>
      <w:r>
        <w:rPr>
          <w:sz w:val="20"/>
        </w:rPr>
        <w:t>https://hansard.parliament.uk/Commons/2026-03-10/debates/B22BDD77-8355-4F3F-8D3D-E1116B07843F/StatePensionIncrease</w:t>
      </w:r>
    </w:p>
    <w:p/>
    <w:p>
      <w:r>
        <w:rPr>
          <w:b/>
          <w:color w:val="1A4A6E"/>
          <w:sz w:val="22"/>
        </w:rPr>
        <w:t>Nick Smith (Lab)</w:t>
      </w:r>
    </w:p>
    <w:p>
      <w:r>
        <w:rPr>
          <w:sz w:val="22"/>
        </w:rPr>
        <w:t>8. What assessment she has made of the potential impact of the state pension increase in April 2026 on pensioners.</w:t>
      </w:r>
    </w:p>
    <w:p/>
    <w:p>
      <w:r>
        <w:rPr>
          <w:b/>
          <w:color w:val="1A4A6E"/>
          <w:sz w:val="22"/>
        </w:rPr>
        <w:t>Torsten Bell (The Parliamentary Secretary to the Treasury)</w:t>
      </w:r>
    </w:p>
    <w:p>
      <w:r>
        <w:rPr>
          <w:sz w:val="22"/>
        </w:rPr>
        <w:t>Payments of both the basic pension and the new state pension will increase by 4.8% in April, in just a few weeks’ time, boosting pensioners’ incomes by up to £575 a year. The yearly amount of the full new state pension is projected to rise by about £2,100 over the current Parliament, reflecting this Government’s commitment to the triple lock for its duration.</w:t>
      </w:r>
    </w:p>
    <w:p/>
    <w:p>
      <w:r>
        <w:rPr>
          <w:b/>
          <w:color w:val="1A4A6E"/>
          <w:sz w:val="22"/>
        </w:rPr>
        <w:t>Nick Smith</w:t>
      </w:r>
    </w:p>
    <w:p>
      <w:r>
        <w:rPr>
          <w:sz w:val="22"/>
        </w:rPr>
        <w:t>That is great news. Our pensioners deserve the best support, and will be glad of the extra income. I will shortly be organising events in my constituency promoting pension credit take-up. Some of my pensioner constituents, however, have lost money to the Safe Hands funeral scheme when trying to prepare for the worst of times. Will the Minister please meet me to discuss their case?</w:t>
      </w:r>
    </w:p>
    <w:p/>
    <w:p>
      <w:r>
        <w:rPr>
          <w:b/>
          <w:color w:val="1A4A6E"/>
          <w:sz w:val="22"/>
        </w:rPr>
        <w:t>Torsten Bell</w:t>
      </w:r>
    </w:p>
    <w:p>
      <w:r>
        <w:rPr>
          <w:sz w:val="22"/>
        </w:rPr>
        <w:t>I am glad to hear that my hon. Friend is organising events to drive pension credit take-up, as he did last year. I know that Members on both sides of the House will be doing that throughout the year.</w:t>
      </w:r>
    </w:p>
    <w:p>
      <w:r>
        <w:rPr>
          <w:sz w:val="22"/>
        </w:rPr>
        <w:t>On my hon. Friend’s question about the failure of Safe Hands, he is a powerful advocate for his constituents. He will know that the Serious Fraud Office has recently announced that two individuals have been charged in relation to the case, and there are live criminal proceedings ongoing, but I know that my hon. and learned Friend the Economic Secretary, who is responsible for this matter, is always happy to meet him.</w:t>
      </w:r>
    </w:p>
    <w:p/>
    <w:p>
      <w:r>
        <w:rPr>
          <w:b/>
          <w:color w:val="1A4A6E"/>
          <w:sz w:val="22"/>
        </w:rPr>
        <w:t>Wera Hobhouse (LD)</w:t>
      </w:r>
    </w:p>
    <w:p>
      <w:r>
        <w:rPr>
          <w:sz w:val="22"/>
        </w:rPr>
        <w:t>Nearly half a million pensioners living abroad will miss out on the state pension increase because we do not have reciprocal agreements with countries such as Canada and Australia. Several former Bath constituents have raised this issue with me. What discussions has the Minister had with departmental colleagues to rectify this injustice?</w:t>
      </w:r>
    </w:p>
    <w:p/>
    <w:p>
      <w:r>
        <w:rPr>
          <w:b/>
          <w:color w:val="1A4A6E"/>
          <w:sz w:val="22"/>
        </w:rPr>
        <w:t>Torsten Bell</w:t>
      </w:r>
    </w:p>
    <w:p>
      <w:r>
        <w:rPr>
          <w:sz w:val="22"/>
        </w:rPr>
        <w:t>The hon. Member will know that it is a long-standing Government policy that the uprating of pensions is prioritised for residents in the UK, not least because the uprating levels reflect the path of earnings and prices in the UK. She will know that that was the Government’s policy under the Liberal Democrat-Conservative coalition Government, and it remains the case today.</w:t>
      </w:r>
    </w:p>
    <w:p/>
    <w:p>
      <w:r>
        <w:rPr>
          <w:b/>
          <w:color w:val="1A4A6E"/>
          <w:sz w:val="22"/>
        </w:rPr>
        <w:t>Speaker</w:t>
      </w:r>
    </w:p>
    <w:p>
      <w:r>
        <w:rPr>
          <w:sz w:val="22"/>
        </w:rPr>
        <w:t>I call the shadow Minister.</w:t>
      </w:r>
    </w:p>
    <w:p/>
    <w:p>
      <w:r>
        <w:rPr>
          <w:b/>
          <w:color w:val="1A4A6E"/>
          <w:sz w:val="22"/>
        </w:rPr>
        <w:t>Mark Garnier (Con)</w:t>
      </w:r>
    </w:p>
    <w:p>
      <w:r>
        <w:rPr>
          <w:sz w:val="22"/>
        </w:rPr>
        <w:t>Thanks to this Government’s policies on pensions, which actively disincentivise saving into private pension schemes, people will increasingly rely on the support of the state. This is not sustainable. I asked the Minister about this yesterday, and he dodged the question, so I will ask him again: will the Government cancel pension fund mandation and abandon salary sacrifice caps—yes or no?</w:t>
      </w:r>
    </w:p>
    <w:p/>
    <w:p>
      <w:r>
        <w:rPr>
          <w:b/>
          <w:color w:val="1A4A6E"/>
          <w:sz w:val="22"/>
        </w:rPr>
        <w:t>Torsten Bell</w:t>
      </w:r>
    </w:p>
    <w:p>
      <w:r>
        <w:rPr>
          <w:sz w:val="22"/>
        </w:rPr>
        <w:t>This Government have set out our policy. On the question of salary sacrifice, any responsible Government should look at the effectiveness of all tax reliefs. If salary sacrifice for pensions had not been reformed, the cost would have risen to £8 billion over the course of this Parliament. That is the cost of the entire Royal Air Force. If the Conservative party wants to be treated like a serious party that is committed to fiscal discipline, as it claims to be, it is time to grow up.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