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Food Banks</w:t>
      </w:r>
    </w:p>
    <w:p>
      <w:r>
        <w:rPr>
          <w:sz w:val="20"/>
        </w:rPr>
        <w:t>10 March 2026  ·  Commons  ·  Oral Questions</w:t>
      </w:r>
    </w:p>
    <w:p>
      <w:r>
        <w:rPr>
          <w:b/>
        </w:rPr>
        <w:t xml:space="preserve">Policy areas: </w:t>
      </w:r>
      <w:r>
        <w:rPr>
          <w:sz w:val="20"/>
        </w:rPr>
        <w:t>Children and families, Economy, Welfare and benefits</w:t>
      </w:r>
    </w:p>
    <w:p>
      <w:r>
        <w:rPr>
          <w:b/>
        </w:rPr>
        <w:t xml:space="preserve">Topics: </w:t>
      </w:r>
      <w:r>
        <w:rPr>
          <w:sz w:val="20"/>
        </w:rPr>
        <w:t>benefit transitions, financial inclusion, food bank use, reducing poverty, universal credit</w:t>
      </w:r>
    </w:p>
    <w:p>
      <w:r>
        <w:rPr>
          <w:b/>
        </w:rPr>
        <w:t xml:space="preserve">Source: </w:t>
      </w:r>
      <w:r>
        <w:rPr>
          <w:sz w:val="20"/>
        </w:rPr>
        <w:t>https://hansard.parliament.uk/Commons/2026-03-10/debates/0106DF2D-2385-4737-B24D-F530DA34D137/FoodBanks</w:t>
      </w:r>
    </w:p>
    <w:p/>
    <w:p>
      <w:r>
        <w:rPr>
          <w:b/>
          <w:color w:val="1A4A6E"/>
          <w:sz w:val="22"/>
        </w:rPr>
        <w:t>Catherine West (Lab)</w:t>
      </w:r>
    </w:p>
    <w:p>
      <w:r>
        <w:rPr>
          <w:sz w:val="22"/>
        </w:rPr>
        <w:t>7. What fiscal steps she is taking with Cabinet colleagues to help reduce the level of use of food banks by families.</w:t>
      </w:r>
    </w:p>
    <w:p/>
    <w:p>
      <w:r>
        <w:rPr>
          <w:b/>
          <w:color w:val="1A4A6E"/>
          <w:sz w:val="22"/>
        </w:rPr>
        <w:t>Lucy Rigby (The Economic Secretary to the Treasury)</w:t>
      </w:r>
    </w:p>
    <w:p>
      <w:r>
        <w:rPr>
          <w:sz w:val="22"/>
        </w:rPr>
        <w:t>We became inured to the presence of food banks under Tory Governments over the last 14 years, but we should always remember that despite the incredible work done by those who run them, food banks should not need to exist, and this Government are committed to ending mass dependence on food parcels. That is why we have extended free school meals to children in families receiving universal credit and removed the two-child limit, which will lift 450,000 children out of poverty, and—according to the Trussell Trust, as the Chancellor said earlier—will significantly reduce the number of families using food banks.</w:t>
      </w:r>
    </w:p>
    <w:p/>
    <w:p>
      <w:r>
        <w:rPr>
          <w:b/>
          <w:color w:val="1A4A6E"/>
          <w:sz w:val="22"/>
        </w:rPr>
        <w:t>Catherine West</w:t>
      </w:r>
    </w:p>
    <w:p>
      <w:r>
        <w:rPr>
          <w:sz w:val="22"/>
        </w:rPr>
        <w:t>Does the Minister agree that everyone—including financial institutions such as the mutual sector, which often outperforms the private banking sector in access to finance and branch closure issues—needs to play their part in helping families and households at this critical juncture?</w:t>
      </w:r>
    </w:p>
    <w:p/>
    <w:p>
      <w:r>
        <w:rPr>
          <w:b/>
          <w:color w:val="1A4A6E"/>
          <w:sz w:val="22"/>
        </w:rPr>
        <w:t>Lucy Rigby</w:t>
      </w:r>
    </w:p>
    <w:p>
      <w:r>
        <w:rPr>
          <w:sz w:val="22"/>
        </w:rPr>
        <w:t>As my hon. Friend knows, we are a strong supporter of the mutual sector, for exactly the reasons that she has given. As part of our financial inclusion strategy, we are backing the sector with initiatives such as the new £30 million credit union transformation fund and reform of the common bond, which I look forward to introducing shortly.</w:t>
      </w:r>
    </w:p>
    <w:p/>
    <w:p>
      <w:r>
        <w:rPr>
          <w:b/>
          <w:color w:val="1A4A6E"/>
          <w:sz w:val="22"/>
        </w:rPr>
        <w:t>Alex Easton (Ind)</w:t>
      </w:r>
    </w:p>
    <w:p>
      <w:r>
        <w:rPr>
          <w:sz w:val="22"/>
        </w:rPr>
        <w:t>Will the Minister join me in paying tribute to the work of the food banks, not only in my constituency but across the United Kingdom, in stepping up to plug gaps for families? Does she accept that urgent improvements in respect of benefit transitions and deductions are needed to prevent households from being pushed abruptly into crisis?</w:t>
      </w:r>
    </w:p>
    <w:p/>
    <w:p>
      <w:r>
        <w:rPr>
          <w:b/>
          <w:color w:val="1A4A6E"/>
          <w:sz w:val="22"/>
        </w:rPr>
        <w:t>Lucy Rigby</w:t>
      </w:r>
    </w:p>
    <w:p>
      <w:r>
        <w:rPr>
          <w:sz w:val="22"/>
        </w:rPr>
        <w:t>As I have said, food banks should not need to exist, which is why this Government are committed to ending mass dependence on food parcels. I have also mentioned the importance of lifting the two-child limit on universal credit, which will result in the largest expected reduction in child poverty in a single Parliament since records began.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