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Marine Licensing (Miscellaneous Provisions) (Amendment etc.) Order 2026</w:t>
      </w:r>
    </w:p>
    <w:p>
      <w:r>
        <w:rPr>
          <w:sz w:val="20"/>
        </w:rPr>
        <w:t>10 June 2026  ·  Lords  ·  Committee Stage</w:t>
      </w:r>
    </w:p>
    <w:p>
      <w:r>
        <w:rPr>
          <w:b/>
        </w:rPr>
        <w:t xml:space="preserve">Policy areas: </w:t>
      </w:r>
      <w:r>
        <w:rPr>
          <w:sz w:val="20"/>
        </w:rPr>
        <w:t>Environment, Foreign affairs and diplomacy, Parliament and constitution, Trade</w:t>
      </w:r>
    </w:p>
    <w:p>
      <w:r>
        <w:rPr>
          <w:b/>
        </w:rPr>
        <w:t xml:space="preserve">Topics: </w:t>
      </w:r>
      <w:r>
        <w:rPr>
          <w:sz w:val="20"/>
        </w:rPr>
        <w:t>areas beyond national jurisdiction, bbnj agreement, environmental impact assessments, marine biological diversity, marine licensing regime</w:t>
      </w:r>
    </w:p>
    <w:p>
      <w:r>
        <w:rPr>
          <w:b/>
        </w:rPr>
        <w:t xml:space="preserve">Source: </w:t>
      </w:r>
      <w:r>
        <w:rPr>
          <w:sz w:val="20"/>
        </w:rPr>
        <w:t>https://hansard.parliament.uk/Lords/2026-06-10/debates/A8980256-AECD-42BD-9B18-5BBE4D1F5746/MarineLicensingMiscellaneousProvisionsAmendmentEtcOrder2026</w:t>
      </w:r>
    </w:p>
    <w:p/>
    <w:p>
      <w:r>
        <w:rPr>
          <w:b/>
          <w:color w:val="1A4A6E"/>
          <w:sz w:val="22"/>
        </w:rPr>
        <w:t>The Parliamentary Under-Secretary of State, Department for Environment, Food and Rural Affairs (Lab)</w:t>
      </w:r>
    </w:p>
    <w:p>
      <w:r>
        <w:rPr>
          <w:sz w:val="22"/>
        </w:rPr>
        <w:t>My Lords, this instrument was laid before the House on 15 April 2026.</w:t>
      </w:r>
    </w:p>
    <w:p>
      <w:r>
        <w:rPr>
          <w:sz w:val="22"/>
        </w:rPr>
        <w:t>This statutory instrument is one of the legislative measures being taken to implement the UK’s obligations under the BBNJ agreement—that is, the Agreement under the United Nations Convention on the Law of the Sea on the Conservation and Sustainable Use of Marine Biological Diversity of Areas beyond National Jurisdiction. It helps implement the UK’s obligations in relation to environmental impact assessments for activities carried out in areas beyond national jurisdiction within the remit of marine licensing. The UK must be able to meet all its obligations under the BBNJ agreement before it can ratify it. This statutory instrument will help enable that through amendments to the marine licensing regime.</w:t>
      </w:r>
    </w:p>
    <w:p>
      <w:r>
        <w:rPr>
          <w:sz w:val="22"/>
        </w:rPr>
        <w:t>Before I turn to the detail of the statutory instrument, I want to begin by underlining why it is so important that this Committee supports progressing this legislation. The BBNJ agreement is an implementing agreement under the UN Convention on the Law of the Sea. It aims to support the conservation and sustainable use of marine biodiversity in areas beyond national jurisdiction. This is a landmark international agreement that creates a legal framework to protect the two-thirds of the ocean that lie beyond any nation’s jurisdiction. These vast waters contain extraordinary biodiversity and ecosystems that are vital to the health of our planet and are home to sharks, whales, sea turtles and countless other species.</w:t>
      </w:r>
    </w:p>
    <w:p>
      <w:r>
        <w:rPr>
          <w:sz w:val="22"/>
        </w:rPr>
        <w:t>Primary legislation was needed in order to implement fully our BBNJ obligations. Accordingly, the BBNJ Bill was introduced last year and received Royal Assent on 12 February 2026, marking a significant milestone in our journey towards ratification. We are now taking forward the secondary legislation that is needed for the UK to fully implement the agreement. This instrument is part of that work; it needs to be made before the UK can ratify the agreement and participate fully in the first Conference of the Parties, which we expect to take place in January 2027.</w:t>
      </w:r>
    </w:p>
    <w:p>
      <w:r>
        <w:rPr>
          <w:sz w:val="22"/>
        </w:rPr>
        <w:t>This instrument helps implement the UK’s obligations under part IV of the agreement, which requires environmental impact assessments for activities taking place in areas beyond national jurisdiction that could have a significant impact on the marine environment. Under the agreement, the UK is required to ensure that the potential environmental impacts of any planned activity in these areas are suitably assessed before a decision is taken to authorise the activity. This instrument makes provisions relating to activities carried out in areas beyond national jurisdiction so that environmental impacts can be suitably considered in line with these obligations.</w:t>
      </w:r>
    </w:p>
    <w:p>
      <w:r>
        <w:rPr>
          <w:sz w:val="22"/>
        </w:rPr>
        <w:t>Currently, a small number of activities involving deposits, scuttling and incineration are already licensable in areas beyond national jurisdiction. However, to date, only two marine licences have been issued for such activities since 2011. This instrument extends the marine licensing regime to additional activities carried out in areas beyond national jurisdiction. These new activities correspond to types of activity that are already licensable when carried out in UK waters, such as construction or removal activities. Licensable activities carried out in areas beyond national jurisdiction will include those carried out or controlled by UK persons, as well as activities undertaken from British vessels, aircraft, marine structures or floating containers.</w:t>
      </w:r>
    </w:p>
    <w:p>
      <w:r>
        <w:rPr>
          <w:sz w:val="22"/>
        </w:rPr>
        <w:t>This instrument makes a number of amendments to the Marine Licensing (Exempted Activities) Order 2011. An exemption is added so that several of the new activities will not require a marine licence where they do not meet the threshold for needing an environmental impact assessment or a screening for an environmental impact assessment, as set out in the BBNJ agreement. This exemption reduces the burden on regulators and industry, while still ensuring that we can meet BBNJ obligations by enabling the new activities to be assessed first to determine whether they are lower impact or need a full environmental impact assessment. An exemption is also introduced for the removal of specific subsea cables carried out in areas beyond national jurisdiction. Removal of these cables has a low environmental impact and is considered to consistently fall below the BBNJ screening threshold.</w:t>
      </w:r>
    </w:p>
    <w:p>
      <w:r>
        <w:rPr>
          <w:sz w:val="22"/>
        </w:rPr>
        <w:t>Alongside this instrument, I highlight the Marine Licensing (Miscellaneous Amendment) (Scotland) Order 2026, which makes corresponding provision for activities within Scottish competence. These are activities that are regulated by the Scottish Government under devolved powers. The Scottish instrument adds new licensable activities to the licensing regime under the Marine (Scotland) Act 2010 and makes other changes to that regime. This ensures that the Scottish licensing framework aligns with the United Kingdom’s obligations under the BBNJ agreement. The Scottish order was made in March 2026 and will come into force on the same day as the BBNJ agreement enters into force for the United Kingdom.</w:t>
      </w:r>
    </w:p>
    <w:p>
      <w:r>
        <w:rPr>
          <w:sz w:val="22"/>
        </w:rPr>
        <w:t>To avoid dual regulation, so that a marine licence is not required under both our licensing regime and the Scottish Government’s marine licensing regime for the same activity, this instrument provides for an exemption in relation to certain activities regulated under Part 4 of the Marine (Scotland) Act 2010. This instrument also makes consequential amendments to ensure that existing exemptions and registration provisions can apply appropriately to activities in areas beyond national jurisdiction. This statutory instrument implements the necessary changes to marine licensing to enable the ratification of the BBNJ agreement. We are confident that its provisions will improve environmental protections in areas beyond national jurisdiction, while avoiding unnecessary regulatory burden. I beg to move.</w:t>
      </w:r>
    </w:p>
    <w:p/>
    <w:p>
      <w:r>
        <w:rPr>
          <w:b/>
          <w:color w:val="1A4A6E"/>
          <w:sz w:val="22"/>
        </w:rPr>
        <w:t>Baroness Grender</w:t>
      </w:r>
    </w:p>
    <w:p>
      <w:r>
        <w:rPr>
          <w:sz w:val="22"/>
        </w:rPr>
        <w:t>My Lords, I thank the Minister for setting out this statutory instrument. We support the implementation of the biodiversity beyond national jurisdiction—BBNJ—agreement and welcome this SI, which enables the United Kingdom to meet its international obligations under the global oceans treaty. We have long campaigned for stronger protection of the marine environment and support international action to conserve biodiversity in areas that until now have been beyond national jurisdiction, including the global goal of protecting 30% of the world’s oceans by 2030.</w:t>
      </w:r>
    </w:p>
    <w:p>
      <w:r>
        <w:rPr>
          <w:sz w:val="22"/>
        </w:rPr>
        <w:t>We note that the SI introduces a number of licensing exemptions for activities that the Government consider to pose a low environmental risk, such as the removal of cables, as described by the Minister. Although we recognise the need for a proportionate and workable regulatory framework, we believe that it will be important that these exemptions are kept under regular review and do not undermine effective environmental oversight as activity in areas beyond national jurisdiction develops over time. Although we support the implementation of this treaty and this SI, we remain clear that the Government must ensure that the new licensing exemptions do not in turn become loopholes in the future and that regulators are properly resourced to enforce the agreement effectively.</w:t>
      </w:r>
    </w:p>
    <w:p>
      <w:r>
        <w:rPr>
          <w:sz w:val="22"/>
        </w:rPr>
        <w:t>We think that some aspects warrant a bit of closer scrutiny, particularly the new exemptions introduced through Articles 39, 40 and 41. Those raise questions about the breadth of the regime. Although we understand in principle the exemption where a screening opinion concludes that an environmental impact assessment is not required, it rests heavily on an assumption of low environmental risk and the current low volume of applications. When I read up on this, I was absolutely mesmerised by the fact that only two licences exist at the moment. It is quite a large statutory instrument for just two operators.</w:t>
      </w:r>
    </w:p>
    <w:p>
      <w:r>
        <w:rPr>
          <w:sz w:val="22"/>
        </w:rPr>
        <w:t>Although only a small number of applications have been received to date, that position may change. There may be a discovery, and I guess the Government are trying to be ahead of the curve of a sudden gold rush, in effect, of dredging for essential minerals in the deep ocean. So I congratulate the Government on this, as it feels a bit ahead of the curve and that is really unusual. That is good. However, I noticed that the Secondary Legislation Scrutiny Committee felt that the UK itself was a little behind the curve in comparison with one or two other countries.</w:t>
      </w:r>
    </w:p>
    <w:p/>
    <w:p>
      <w:r>
        <w:rPr>
          <w:b/>
          <w:color w:val="1A4A6E"/>
          <w:sz w:val="22"/>
        </w:rPr>
        <w:t>Lord Blencathra</w:t>
      </w:r>
    </w:p>
    <w:p>
      <w:r>
        <w:rPr>
          <w:sz w:val="22"/>
        </w:rPr>
        <w:t>My Lords, I thank the Minister for bringing forward this important SI. Two-thirds of the world’s oceans lies beyond any nation’s jurisdiction, so it is crucial that we support international co-operation and that we take our own responsibilities and opportunities for action seriously. That is why the previous Conservative Government played a leading role in negotiating the biodiversity beyond national jurisdiction agreement. In our waters, we have established 296 marine protected areas, and we have established the Blue Belt programme and backed our overseas territories. Indeed, the UK overseas territories are home to an estimated 94% of all known UK biodiversity. We must take that role seriously.</w:t>
      </w:r>
    </w:p>
    <w:p>
      <w:r>
        <w:rPr>
          <w:sz w:val="22"/>
        </w:rPr>
        <w:t>This secondary legislation follows the Biodiversity Beyond National Jurisdiction Act to ensure compliance with the treaty, specifically regarding environmental impact assessments for activities that require a licence and for which the Marine Management Organisation is the licensing authority on behalf of the Secretary of State. This will ensure that potential environmental impacts are assessed before activities are approved in areas under the UK’s control. The Official Opposition therefore welcome the order.</w:t>
      </w:r>
    </w:p>
    <w:p>
      <w:r>
        <w:rPr>
          <w:sz w:val="22"/>
        </w:rPr>
        <w:t>More broadly, however, the Government do not seem to be taking their role seriously. Until recently, they were determined to give away the Chagos Islands to Mauritius and to pay for the privilege, despite concerns about its ability to protect precious marine biodiversity around the Chagos archipelago. The Chagos Islands MPA was designated in 2010 and is home to coral reefs and 76 species on the International Union for Conservation of Nature’s red list of threatened species. Sadly, the Government do not take the UK’s international role seriously and were prepared to give this all away for the Chinese shipping empire to pillage every inch of that ocean.</w:t>
      </w:r>
    </w:p>
    <w:p>
      <w:r>
        <w:rPr>
          <w:sz w:val="22"/>
        </w:rPr>
        <w:t>Closer to home, last year the Government decided to grant the EU 12 years of continuous access to UK fishing waters, despite concerns of overfishing and concerns from the UK fishing industry. Indeed, one organisation described the deal as a</w:t>
      </w:r>
    </w:p>
    <w:p>
      <w:r>
        <w:rPr>
          <w:sz w:val="22"/>
        </w:rPr>
        <w:t>“horror show for Scottish fishermen”.</w:t>
      </w:r>
    </w:p>
    <w:p>
      <w:r>
        <w:rPr>
          <w:sz w:val="22"/>
        </w:rPr>
        <w:t>When the Government show a disregard for our sovereign territory, marine life suffers as a result, not to mention the other financial costs to our economy and public finances.</w:t>
      </w:r>
    </w:p>
    <w:p>
      <w:r>
        <w:rPr>
          <w:sz w:val="22"/>
        </w:rPr>
        <w:t>As this instrument passes to help us meet the obligations of the BBNJ agreement in full, I urge the Government to reflect on how they are living up to the UK’s international role in other areas. If we are expected to be responsible for areas beyond our national jurisdiction, it means taking our sovereign territory overseas even more seriously. What assurances can the Minister give that UK fishing waters will not be harmed further in the Government’s planned UK-EU reset? What further steps are the Government taking to protect marine life in and around overseas territories? I look forward to hearing from the Minister, but I commend and welcome this order.</w:t>
      </w:r>
    </w:p>
    <w:p/>
    <w:p>
      <w:r>
        <w:rPr>
          <w:b/>
          <w:color w:val="1A4A6E"/>
          <w:sz w:val="22"/>
        </w:rPr>
        <w:t>Baroness Hayman of Ullock</w:t>
      </w:r>
    </w:p>
    <w:p>
      <w:r>
        <w:rPr>
          <w:sz w:val="22"/>
        </w:rPr>
        <w:t>I thank noble Lords who have taken part in this short but sweet debate. I am pleased that noble Lords fundamentally have supported this statutory instrument, as it is important. We do need to ratify the agreement, so I thank noble Lords for their broad support.</w:t>
      </w:r>
    </w:p>
    <w:p>
      <w:r>
        <w:rPr>
          <w:sz w:val="22"/>
        </w:rPr>
        <w:t>The noble Baroness, Lady Grender, talked about enforcement and resources. The Marine Management Organisation’s enforcement strategy includes a range of tools, including advisory letters and formal enforcement action. We want to apply any enforcement proportionately on risk and evidence. We can place conditions on licences requiring licence holders to keep records, make returns or provide information to the Marine Management Organisation. However, we are also looking at how the MMO can develop intelligent gateways in areas beyond national jurisdiction to assess where there may be non-licensed activity taking place and how to address that. Regarding non-compliance, any breach of the licence terms and conditions may lead to that enforcement action being taken. That can include variation, revocation or suspension of the licence, the issuing of an enforcement notice, civil penalties or criminal proceedings—which carry a maximum penalty of an unlimited fine and a term of imprisonment of up to two years.</w:t>
      </w:r>
    </w:p>
    <w:p>
      <w:r>
        <w:rPr>
          <w:sz w:val="22"/>
        </w:rPr>
        <w:t>On resources, the MMO charges for licence applications on a cost recovery basis. Applications under BBNJ will be charged at the highest band-3 hourly rate. While the MMO applies a cost recovery approach, not all costs are currently recovered through this mechanism. The remainder are covered by grant-in-aid funding. We are looking to move towards fuller cost recovery to get to that place.</w:t>
      </w:r>
    </w:p>
    <w:p>
      <w:r>
        <w:rPr>
          <w:sz w:val="22"/>
        </w:rPr>
        <w:t>The noble Baroness mentioned that there have been only two applications for a licence on an activity in areas beyond national jurisdiction. One was for the Virgin Orbit launch, which I am sure the noble Baroness is aware of. She also asked how we could increase resource if we suddenly had more activity. A cost recovery basis should cover it, but we do not anticipate many activities. Our evidence shows that there have been very few so far. We have a few case studies. It is difficult to completely assess the volume, but we do not expect much to come forward.</w:t>
      </w:r>
    </w:p>
    <w:p>
      <w:r>
        <w:rPr>
          <w:sz w:val="22"/>
        </w:rPr>
        <w:t>The noble Baroness also mentioned the lack of a review. I am unaware as to whether there is a process for that, so I shall pick that up and ask for more information.</w:t>
      </w:r>
    </w:p>
    <w:p>
      <w:r>
        <w:rPr>
          <w:sz w:val="22"/>
        </w:rPr>
        <w:t>I thank the noble Lord, Lord Blencathra, for his comments. He mentioned the environment around the Chagos Islands. National security is paramount, but we have secured a deal that will help to protect the unique environment of the Chagos archipelago. The UK and Mauritius have both committed to protecting one of the world’s most important marine environments. The agreement will be supported by an enhanced partnership between the UK and Mauritius under which the UK will support Mauritius’s ambitions to establish a marine protected area that protects the globally significant ecosystems in Chagos. This has been welcomed by conservation NGOs, including the Zoological Society of London. The UK and Mauritius have been working together to attach great importance on the need to protect marine diversity, including the fight against illegal fishing.</w:t>
      </w:r>
    </w:p>
    <w:p>
      <w:r>
        <w:rPr>
          <w:sz w:val="22"/>
        </w:rPr>
        <w:t>This legislation will help to ensure that the UK can meet its obligations under the BBNJ agreement and be able to ratify it, while establishing a flexible proportionate approach to regulating licensable marine activities in areas beyond national jurisdiction. It is a crucial step, ensuring that effective measures are in place to protect our environment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