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Airports Slot Allocation (Alleviation of Usage Requirements) Regulations 2026</w:t>
      </w:r>
    </w:p>
    <w:p>
      <w:r>
        <w:rPr>
          <w:sz w:val="20"/>
        </w:rPr>
        <w:t>10 June 2026  ·  Lords  ·  Committee Stage</w:t>
      </w:r>
    </w:p>
    <w:p>
      <w:r>
        <w:rPr>
          <w:b/>
        </w:rPr>
        <w:t xml:space="preserve">Policy areas: </w:t>
      </w:r>
      <w:r>
        <w:rPr>
          <w:sz w:val="20"/>
        </w:rPr>
        <w:t>Economy, Transport</w:t>
      </w:r>
    </w:p>
    <w:p>
      <w:r>
        <w:rPr>
          <w:b/>
        </w:rPr>
        <w:t xml:space="preserve">Topics: </w:t>
      </w:r>
      <w:r>
        <w:rPr>
          <w:sz w:val="20"/>
        </w:rPr>
        <w:t>airline operational flexibility, airport slot allocation, aviation sector, middle east conflict, passenger cancellations</w:t>
      </w:r>
    </w:p>
    <w:p>
      <w:r>
        <w:rPr>
          <w:b/>
        </w:rPr>
        <w:t xml:space="preserve">Source: </w:t>
      </w:r>
      <w:r>
        <w:rPr>
          <w:sz w:val="20"/>
        </w:rPr>
        <w:t>https://hansard.parliament.uk/Lords/2026-06-10/debates/D4FF5D31-409A-4E65-9CE5-D1117EC6A069/AirportsSlotAllocationAlleviationOfUsageRequirementsRegulations2026</w:t>
      </w:r>
    </w:p>
    <w:p/>
    <w:p>
      <w:r>
        <w:rPr>
          <w:b/>
          <w:color w:val="1A4A6E"/>
          <w:sz w:val="22"/>
        </w:rPr>
        <w:t>The Minister of State, Department for Transport (Lab)</w:t>
      </w:r>
    </w:p>
    <w:p>
      <w:r>
        <w:rPr>
          <w:sz w:val="22"/>
        </w:rPr>
        <w:t>My Lords, airport slots are permissions that allow airlines to take off and land at specific dates and times. They are a valuable resource at capacity-constrained airports. The UK currently has nine such airports, including the main five London airports—Gatwick, Heathrow, London City, Luton and Stansted—as well as Birmingham, Bristol, Leeds Bradford and Manchester.</w:t>
      </w:r>
    </w:p>
    <w:p>
      <w:r>
        <w:rPr>
          <w:sz w:val="22"/>
        </w:rPr>
        <w:t>These regulations are necessary in the context of the continuing conflict in the Middle East, which is creating disruption and uncertainty for the aviation sector and therefore for airline passengers. The Government have therefore designed a hand-back measure for slots for the summer and winter 2026 seasons, which will allow airlines to return up to 10% of their slots, if necessary, without losing the right to those same slots the following year.</w:t>
      </w:r>
    </w:p>
    <w:p>
      <w:r>
        <w:rPr>
          <w:sz w:val="22"/>
        </w:rPr>
        <w:t>The use of this hand-back does not need to link to fuel shortage, because there is no fuel shortage at present, as UK airlines have stated. However, the impact of the continuing conflict in the Middle East is more nuanced and wide-ranging. Airlines are facing longer flight paths, increased fuel costs and, in some cases, shifting passenger demand, particularly on routes affected by regional instability. These regulations provide flexibility to manage genuine operational challenges and reduce the risk of last-minute cancellations. There is therefore a need for intervention.</w:t>
      </w:r>
    </w:p>
    <w:p>
      <w:r>
        <w:rPr>
          <w:sz w:val="22"/>
        </w:rPr>
        <w:t>The developments in the Middle East remain unpredictable and continue to put undue pressure on the aviation sector. These pressures are completely outside the control of airlines, but are nevertheless having an impact on their ability to operate as planned. Without intervention, airlines would not be able to respond to known risks to their operations and passengers would be exposed to last-minute cancellations and disruption at the departure gates. These regulations respond directly to the uncertainty and operational impact of the Middle East conflict by providing limited, targeted flexibility, while maintaining the overall integrity of the slot allocation system.</w:t>
      </w:r>
    </w:p>
    <w:p>
      <w:r>
        <w:rPr>
          <w:sz w:val="22"/>
        </w:rPr>
        <w:t>The statutory instrument allows airlines to hand back up to 10% of their allocated slots at slot co-ordinated airports across the UK. These are the UK’s busiest and most capacity-constrained airports, where demand for take-off and landing times is greater than the available capacity. As I said, the regulations apply for the summer and winter 2026 scheduling seasons. Airlines will be able to hand back up to 10% of their slots without losing their historic entitlement to these slots in the following equivalent season.</w:t>
      </w:r>
    </w:p>
    <w:p>
      <w:r>
        <w:rPr>
          <w:sz w:val="22"/>
        </w:rPr>
        <w:t>This 10% flexibility is split into two stages. Airlines may return up to 5% of their slots by a specified date in each season and a further 5% throughout the remainder of the season. To return slots under these regulations, airlines must give passengers at least 14 days’ notice if a flight is cancelled. This approach strikes a careful balance. It provides airlines with some flexibility to adjust their schedules to mitigate impacts of the conflict in the Middle East, while keeping passenger protections at the forefront. Importantly, the measure is time-limited, because it applies only to the summer and winter 2026 seasons, ensuring a proportionate response to current circumstances.</w:t>
      </w:r>
    </w:p>
    <w:p>
      <w:r>
        <w:rPr>
          <w:sz w:val="22"/>
        </w:rPr>
        <w:t>The regulations also allow returned slots to be reallocated where possible. This helps to ensure that valuable airport capacity is not left unused if the situation in the Middle East were to take a definitive positive turn. It also enables airlines that are less exposed to wider impacts of the conflict in the Middle East to step in and make use of returned slots to meet passenger demand. The draft instrument being considered today applies to England, Scotland and Wales. Airports are a devolved matter in Northern Ireland, but there are currently no slot co-ordinated airports in Scotland, Wales and Northern Ireland.</w:t>
      </w:r>
    </w:p>
    <w:p>
      <w:r>
        <w:rPr>
          <w:sz w:val="22"/>
        </w:rPr>
        <w:t>The Government undertook a targeted consultation with airlines, airports and other sector stakeholders on our proposal for alleviation for the summer and winter 2026 seasons. The consultation received a total of 59 responses. There was strong support among airlines for the proposed slots hand-back provision, albeit that most wanted the hand-back threshold to be 20%. Airports were generally opposed to alleviation being granted and wanted a lower threshold for hand-back. The Government have therefore adopted a balanced position, providing a 10% hand-back for summer and winter 2026. This gives airlines enough room to manage a genuine operational challenge if it arises, while making sure that they cannot use it on cancellations that go well beyond what the situation requires.</w:t>
      </w:r>
    </w:p>
    <w:p>
      <w:r>
        <w:rPr>
          <w:sz w:val="22"/>
        </w:rPr>
        <w:t>Furthermore, in the light of the consultation, and airport responses in particular, we have ensured that slots that are handed back can be reallocated. This ensures that where airlines are able to make use of these slots, they can be picked up, so that valuable airport capacity is not wasted, striking an appropriate balance between flexibility for airlines and efficient use of airport infrastructure. During times of crisis or widespread destruction—for example, during Covid-19—the Government have stepped in to provide alleviation from slot usage requirements over and above the existing justified non-utilisation of slots provisions set out in the slots regulation. Most recently, in summer 2022, the Government implemented a 30% hand-back to stabilise airport operations and reduce disruption for passengers.</w:t>
      </w:r>
    </w:p>
    <w:p>
      <w:r>
        <w:rPr>
          <w:sz w:val="22"/>
        </w:rPr>
        <w:t>The Government are grateful to the Secondary Legislation Scrutiny Committee for its careful consideration of this instrument. I will now address the comments that it raised. The 10% hand-back provision was consulted on and a range of views was received. While many airlines argued for a higher threshold, no substantive evidence was provided. Ministers concluded that 10% represents an appropriate and proportionate balance supported by the available evidence.</w:t>
      </w:r>
    </w:p>
    <w:p>
      <w:r>
        <w:rPr>
          <w:sz w:val="22"/>
        </w:rPr>
        <w:t>On passenger impact, the 14-day notice period aligns with previous slot alleviation measures and, where airlines return slots, passengers are protected under UK law and are entitled to a refund or rerouting. Wider rights, including compensation in some cases, are set out in aviation consumer protection rules. The existing justified non-utilisation of slots regime—JNUS—is reactive and does not support forward planning, increasing the risk of late cancellations. This measure addresses this gap.</w:t>
      </w:r>
    </w:p>
    <w:p>
      <w:r>
        <w:rPr>
          <w:sz w:val="22"/>
        </w:rPr>
        <w:t>On the final points raised, the Government continue to monitor fuel supply closely and engage with industry, with UK airlines reporting no current shortages. Finally, the powers underpinning this instrument expire on 23 June 2026, under the retained EU law Act. Replacement powers are being sought through the civil aviation Bill and any future use will depend on the prevailing circumstances.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