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Rosebank Oilfield</w:t>
      </w:r>
    </w:p>
    <w:p>
      <w:r>
        <w:rPr>
          <w:sz w:val="20"/>
        </w:rPr>
        <w:t>10 June 2025  ·  Commons  ·  Oral Questions</w:t>
      </w:r>
    </w:p>
    <w:p>
      <w:r>
        <w:rPr>
          <w:b/>
        </w:rPr>
        <w:t xml:space="preserve">Policy areas: </w:t>
      </w:r>
      <w:r>
        <w:rPr>
          <w:sz w:val="20"/>
        </w:rPr>
        <w:t>Business and industry, Economy, Energy, Environment</w:t>
      </w:r>
    </w:p>
    <w:p>
      <w:r>
        <w:rPr>
          <w:b/>
        </w:rPr>
        <w:t xml:space="preserve">Topics: </w:t>
      </w:r>
      <w:r>
        <w:rPr>
          <w:sz w:val="20"/>
        </w:rPr>
        <w:t>company human rights, emissions assessment guidance, environmental impact assessment, rosebank oilfield development, scope 3 emissions</w:t>
      </w:r>
    </w:p>
    <w:p>
      <w:r>
        <w:rPr>
          <w:b/>
        </w:rPr>
        <w:t xml:space="preserve">Source: </w:t>
      </w:r>
      <w:r>
        <w:rPr>
          <w:sz w:val="20"/>
        </w:rPr>
        <w:t>https://hansard.parliament.uk/Commons/2025-06-10/debates/C3348F22-6CEF-45E3-A68B-D9EB01487517/RosebankOilfield</w:t>
      </w:r>
    </w:p>
    <w:p/>
    <w:p>
      <w:r>
        <w:rPr>
          <w:b/>
          <w:color w:val="1A4A6E"/>
          <w:sz w:val="22"/>
        </w:rPr>
        <w:t>John McDonnell (Ind)</w:t>
      </w:r>
    </w:p>
    <w:p>
      <w:r>
        <w:rPr>
          <w:sz w:val="22"/>
        </w:rPr>
        <w:t>11. What steps he plans to take in relation to the Rosebank oilfield.</w:t>
      </w:r>
    </w:p>
    <w:p/>
    <w:p>
      <w:r>
        <w:rPr>
          <w:b/>
          <w:color w:val="1A4A6E"/>
          <w:sz w:val="22"/>
        </w:rPr>
        <w:t>Michael Shanks (The Parliamentary Under-Secretary of State for Energy Security and Net Zero)</w:t>
      </w:r>
    </w:p>
    <w:p>
      <w:r>
        <w:rPr>
          <w:sz w:val="22"/>
        </w:rPr>
        <w:t>The consent to develop the Rosebank oilfield was deemed unlawful by the courts. The developer will need to reapply for consent, including an assessment of emissions from burning the fuel produced. We will produce guidance on the environmental assessment of those emissions in due course.</w:t>
      </w:r>
    </w:p>
    <w:p/>
    <w:p>
      <w:r>
        <w:rPr>
          <w:b/>
          <w:color w:val="1A4A6E"/>
          <w:sz w:val="22"/>
        </w:rPr>
        <w:t>John McDonnell</w:t>
      </w:r>
    </w:p>
    <w:p>
      <w:r>
        <w:rPr>
          <w:sz w:val="22"/>
        </w:rPr>
        <w:t>Have a good one, Mr Speaker!</w:t>
      </w:r>
    </w:p>
    <w:p>
      <w:r>
        <w:rPr>
          <w:sz w:val="22"/>
        </w:rPr>
        <w:t>The big issues to consider in this decision-making process will be the economic and environmental impacts. As the Government develop their thinking, will they consider and report to the House on another issue? Ithaca is one of the companies seeking to benefit from the large profits from the Rosebank development. It is owned by Delek, an Israeli oil conglomerate that has been listed recently by the UN for human rights abuses in the Occupied Palestinian Territories. I do not believe that our Government would want to be associated with a company like that, and many pension funds are now divesting from that company, too. Can we have a report as the Government’s thinking develops on that crucial matter?</w:t>
      </w:r>
    </w:p>
    <w:p/>
    <w:p>
      <w:r>
        <w:rPr>
          <w:b/>
          <w:color w:val="1A4A6E"/>
          <w:sz w:val="22"/>
        </w:rPr>
        <w:t>Michael Shanks</w:t>
      </w:r>
    </w:p>
    <w:p>
      <w:r>
        <w:rPr>
          <w:sz w:val="22"/>
        </w:rPr>
        <w:t>I will be careful about what I say in this particular case and on the specific application for obvious reasons. We will be publishing guidance very soon on how the scope 3 emissions—the end-use emissions —will be assessed. Any developers with any projects that wish to reapply will then be able to do so. Each project will go through a regulatory process and be considered on its individual merits.</w:t>
      </w:r>
    </w:p>
    <w:p/>
    <w:p>
      <w:r>
        <w:rPr>
          <w:b/>
          <w:color w:val="1A4A6E"/>
          <w:sz w:val="22"/>
        </w:rPr>
        <w:t>Harriet Cross (Con)</w:t>
      </w:r>
    </w:p>
    <w:p>
      <w:r>
        <w:rPr>
          <w:sz w:val="22"/>
        </w:rPr>
        <w:t>Cabinet Office guidance states that Government Departments should aim to publish a response to a consultation within 12 weeks of the consultation closing. The consultation on environmental impact assessments closed on 8 January, which is 22 weeks ago tomorrow. When will the Department publish the guidance, because it is causing delays to projects in the North sea today?</w:t>
      </w:r>
    </w:p>
    <w:p/>
    <w:p>
      <w:r>
        <w:rPr>
          <w:b/>
          <w:color w:val="1A4A6E"/>
          <w:sz w:val="22"/>
        </w:rPr>
        <w:t>Michael Shanks</w:t>
      </w:r>
    </w:p>
    <w:p>
      <w:r>
        <w:rPr>
          <w:sz w:val="22"/>
        </w:rPr>
        <w:t>We published the consultation on what we will do with the EIA guidance as quickly as we could. We are now analysing that. It is a complex issue, as I am sure the hon. Lady will understand. We will publish the response and the process that will now be put in place as soon as possible. Any developers that wish to reapply will then be able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