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Financial Services and Markets Act 2000 (Regulated Activities etc.) (Amendment) Order 2025</w:t>
      </w:r>
    </w:p>
    <w:p>
      <w:r>
        <w:rPr>
          <w:sz w:val="20"/>
        </w:rPr>
        <w:t>10 July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Finance and taxation</w:t>
      </w:r>
    </w:p>
    <w:p>
      <w:r>
        <w:rPr>
          <w:b/>
        </w:rPr>
        <w:t xml:space="preserve">Topics: </w:t>
      </w:r>
      <w:r>
        <w:rPr>
          <w:sz w:val="20"/>
        </w:rPr>
        <w:t>amendment order, financial services regulation, regulated activities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https://hansard.parliament.uk/Lords/2025-07-10/debates/19D53C30-55AE-409E-AD0B-4270B38C8D3F/FinancialServicesAndMarketsAct2000RegulatedActivitiesEtcAmendmentOrder2025</w:t>
      </w:r>
    </w:p>
    <w:p/>
    <w:p>
      <w:r>
        <w:rPr>
          <w:b/>
          <w:color w:val="1A4A6E"/>
          <w:sz w:val="22"/>
        </w:rPr>
        <w:t>Lord Livermore</w:t>
      </w:r>
    </w:p>
    <w:p>
      <w:r>
        <w:rPr>
          <w:sz w:val="22"/>
        </w:rPr>
        <w:t>That the draft Order laid before the House on 19 May be approved. Relevant document: 28th Report from the Secondary Legislation Scrutiny Committee (special attention drawn to the instrument). Considered in Grand Committee on 7 July.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