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Urgent care provision in Rugby</w:t>
      </w:r>
    </w:p>
    <w:p>
      <w:r>
        <w:rPr>
          <w:sz w:val="20"/>
        </w:rPr>
        <w:t>10 February 2026  ·  Commons  ·  Petition</w:t>
      </w:r>
    </w:p>
    <w:p>
      <w:r>
        <w:rPr>
          <w:b/>
        </w:rPr>
        <w:t xml:space="preserve">Policy areas: </w:t>
      </w:r>
      <w:r>
        <w:rPr>
          <w:sz w:val="20"/>
        </w:rPr>
        <w:t>Government and public administration, Health and social care</w:t>
      </w:r>
    </w:p>
    <w:p>
      <w:r>
        <w:rPr>
          <w:b/>
        </w:rPr>
        <w:t xml:space="preserve">Topics: </w:t>
      </w:r>
      <w:r>
        <w:rPr>
          <w:sz w:val="20"/>
        </w:rPr>
        <w:t>doctor-led services, hospital of st cross, nhs integrated care board, urgent care provision</w:t>
      </w:r>
    </w:p>
    <w:p>
      <w:r>
        <w:rPr>
          <w:b/>
        </w:rPr>
        <w:t xml:space="preserve">Source: </w:t>
      </w:r>
      <w:r>
        <w:rPr>
          <w:sz w:val="20"/>
        </w:rPr>
        <w:t>https://hansard.parliament.uk/Commons/2026-02-10/debates/169AF782-33C0-4271-AAB4-8B6BDE7A5303/UrgentCareProvisionInRugby</w:t>
      </w:r>
    </w:p>
    <w:p/>
    <w:p>
      <w:r>
        <w:rPr>
          <w:b/>
          <w:color w:val="1A4A6E"/>
          <w:sz w:val="22"/>
        </w:rPr>
        <w:t>John Slinger (Lab)</w:t>
      </w:r>
    </w:p>
    <w:p>
      <w:r>
        <w:rPr>
          <w:sz w:val="22"/>
        </w:rPr>
        <w:t>I welcome the investment that has expanded and improved services at the Hospital of St Cross in Rugby, but my constituents want urgent treatment to improve further and to include more doctor-led services. I have raised this issue with Ministers and in the House. Locally, I have convened roundtables with stakeholders, including community health organisations, councillors and campaigners, to ensure their voices are heard by local health leaders. I have asked these leaders when their review of urgent emergency care will conclude; now I expect local health leaders to take note and, more importantly, to take action.</w:t>
      </w:r>
    </w:p>
    <w:p>
      <w:r>
        <w:rPr>
          <w:sz w:val="22"/>
        </w:rPr>
        <w:t>The petitioners therefore request that:</w:t>
      </w:r>
    </w:p>
    <w:p>
      <w:r>
        <w:rPr>
          <w:sz w:val="22"/>
        </w:rPr>
        <w:t>“the House of Commons urge the Government to work with NHS Coventry and Warwickshire Integrated Care Board to ensure that urgent care provision at the Hospital of St Cross…is retained and enhanced, to include a doctor led urgent care service.</w:t>
      </w:r>
    </w:p>
    <w:p>
      <w:r>
        <w:rPr>
          <w:sz w:val="22"/>
        </w:rPr>
        <w:t>And the petitioners remain, etc.”</w:t>
      </w:r>
    </w:p>
    <w:p>
      <w:r>
        <w:rPr>
          <w:sz w:val="22"/>
        </w:rPr>
        <w:t>Following is the full text of the petition:</w:t>
      </w:r>
    </w:p>
    <w:p>
      <w:r>
        <w:rPr>
          <w:sz w:val="22"/>
        </w:rPr>
        <w:t>[The petition of residents of the constituency of Rugby</w:t>
      </w:r>
    </w:p>
    <w:p>
      <w:r>
        <w:rPr>
          <w:sz w:val="22"/>
        </w:rPr>
        <w:t>Declares that the continuing investment in services at the Hospital of St Cross, a much-loved local hospital at the heart of our community is welcome; further declares that, as shown by recent demonstrations, members of the community in Rugby are concerned about ensuring the continued provision of urgent treatment from this site, and that these concerns have been raised at consultation events and meetings with health leaders; and further declares that there is not yet clarity as to how the Integrated Care Board’s review of urgent care will affect the Hospital of St Cross.</w:t>
      </w:r>
    </w:p>
    <w:p>
      <w:r>
        <w:rPr>
          <w:sz w:val="22"/>
        </w:rPr>
        <w:t>The petitioners therefore request that the House of Commons urge the Government to work with NHS Coventry and Warwickshire Integrated Care Board to ensure that urgent care provision at the Hospital of St Cross, Rugby is retained and enhanced, to include a doctor led urgent care service.</w:t>
      </w:r>
    </w:p>
    <w:p>
      <w:r>
        <w:rPr>
          <w:sz w:val="22"/>
        </w:rPr>
        <w:t>And the petitioners remain, etc.]</w:t>
      </w:r>
    </w:p>
    <w:p>
      <w:r>
        <w:rPr>
          <w:sz w:val="22"/>
        </w:rPr>
        <w:t>[P003162]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