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Point of Order</w:t>
      </w:r>
    </w:p>
    <w:p>
      <w:r>
        <w:rPr>
          <w:sz w:val="20"/>
        </w:rPr>
        <w:t>10 February 2026  ·  Commons  ·  Proceedings</w:t>
      </w:r>
    </w:p>
    <w:p>
      <w:r>
        <w:rPr>
          <w:b/>
        </w:rPr>
        <w:t xml:space="preserve">Source: </w:t>
      </w:r>
      <w:r>
        <w:rPr>
          <w:sz w:val="20"/>
        </w:rPr>
        <w:t>https://hansard.parliament.uk/Commons/2026-02-10/debates/69B42D58-FC32-4E15-8418-6E727DC96D97/PointOfOrder</w:t>
      </w:r>
    </w:p>
    <w:p/>
    <w:p>
      <w:r>
        <w:rPr>
          <w:b/>
          <w:color w:val="1A4A6E"/>
          <w:sz w:val="22"/>
        </w:rPr>
        <w:t>Mike Martin (LD)</w:t>
      </w:r>
    </w:p>
    <w:p>
      <w:r>
        <w:rPr>
          <w:sz w:val="22"/>
        </w:rPr>
        <w:t>On a point of order, Madam Deputy Speaker. During Health and Social Care questions on 22 July 2025—over six months ago—the Minister for Secondary Care agreed to meet me to discuss accelerating patient discharges from hospital. I wrote to her on 28 July to arrange that meeting and received no reply. I followed it up with a written parliamentary question on 9 September. I remain still with no reply. Could you please advise me on what further avenues are open to me to secure a reply, given the Minister’s commitment made in the House?</w:t>
      </w:r>
    </w:p>
    <w:p/>
    <w:p>
      <w:r>
        <w:rPr>
          <w:b/>
          <w:color w:val="1A4A6E"/>
          <w:sz w:val="22"/>
        </w:rPr>
        <w:t>Madam Deputy Speaker</w:t>
      </w:r>
    </w:p>
    <w:p>
      <w:r>
        <w:rPr>
          <w:sz w:val="22"/>
        </w:rPr>
        <w:t>I thank the hon. Member for giving notice of his point of order. It is of course crucial that Members receive timely responses to correspondence with Ministers. As he will know, it is not a matter for the Chair, but I am sure that those on the Treasury Bench will have noted his concerns. If there have been delays to responses to written questions, he can raise that with the Table Office.</w:t>
      </w:r>
    </w:p>
    <w:p>
      <w:r>
        <w:rPr>
          <w:sz w:val="22"/>
        </w:rPr>
        <w:t>Bill presented</w:t>
      </w:r>
    </w:p>
    <w:p>
      <w:r>
        <w:rPr>
          <w:sz w:val="22"/>
        </w:rPr>
        <w:t>Images (Non-consensual Recording and Distribution) Bill</w:t>
      </w:r>
    </w:p>
    <w:p>
      <w:r>
        <w:rPr>
          <w:sz w:val="22"/>
        </w:rPr>
        <w:t>Presentation and First Reading (Standing Order No. 57)</w:t>
      </w:r>
    </w:p>
    <w:p>
      <w:r>
        <w:rPr>
          <w:sz w:val="22"/>
        </w:rPr>
        <w:t>Wera Hobhouse presented a Bill to create offences relating to the non-consensual recording of images of a person and the online distribution of such images for profit with the purpose of obtaining sexual gratification or of causing humiliation or distress to that person; and for connected purposes.</w:t>
      </w:r>
    </w:p>
    <w:p>
      <w:r>
        <w:rPr>
          <w:sz w:val="22"/>
        </w:rPr>
        <w:t>Bill read the First time; to be read a Second time Friday 27 February, and to be printed (Bill 381).</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