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Guaranteed Minimum Pensions Increase Order 2026</w:t>
      </w:r>
    </w:p>
    <w:p>
      <w:r>
        <w:rPr>
          <w:sz w:val="20"/>
        </w:rPr>
        <w:t>10 February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Economy, 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guaranteed minimum pensions, pension increases, pension order 2026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https://hansard.parliament.uk/Lords/2026-02-10/debates/E6816CC6-22C7-434F-8D30-DD42D184898F/GuaranteedMinimumPensionsIncreaseOrder2026</w:t>
      </w:r>
    </w:p>
    <w:p/>
    <w:p>
      <w:r>
        <w:rPr>
          <w:b/>
          <w:color w:val="1A4A6E"/>
          <w:sz w:val="22"/>
        </w:rPr>
        <w:t>Baroness Sherlock</w:t>
      </w:r>
    </w:p>
    <w:p>
      <w:r>
        <w:rPr>
          <w:sz w:val="22"/>
        </w:rPr>
        <w:t>That the Grand Committee do consider the Guaranteed Minimum Pensions Increase Order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