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Better Start Longitudinal Programmes</w:t>
      </w:r>
    </w:p>
    <w:p>
      <w:r>
        <w:rPr>
          <w:sz w:val="20"/>
        </w:rPr>
        <w:t>10 February 2026  ·  Lords  ·  Oral Questions</w:t>
      </w:r>
    </w:p>
    <w:p>
      <w:r>
        <w:rPr>
          <w:b/>
        </w:rPr>
        <w:t xml:space="preserve">Policy areas: </w:t>
      </w:r>
      <w:r>
        <w:rPr>
          <w:sz w:val="20"/>
        </w:rPr>
        <w:t>Children and families, Education, training and skills, Government and public administration, Health and social care</w:t>
      </w:r>
    </w:p>
    <w:p>
      <w:r>
        <w:rPr>
          <w:b/>
        </w:rPr>
        <w:t xml:space="preserve">Topics: </w:t>
      </w:r>
      <w:r>
        <w:rPr>
          <w:sz w:val="20"/>
        </w:rPr>
        <w:t>disadvantaged areas, early years policy, longitudinal programmes, parental participation, screen time concerns</w:t>
      </w:r>
    </w:p>
    <w:p>
      <w:r>
        <w:rPr>
          <w:b/>
        </w:rPr>
        <w:t xml:space="preserve">Source: </w:t>
      </w:r>
      <w:r>
        <w:rPr>
          <w:sz w:val="20"/>
        </w:rPr>
        <w:t>https://hansard.parliament.uk/Lords/2026-02-10/debates/6B8AABF8-1508-448E-A156-E1701B3800FD/BetterStartLongitudinalProgrammes</w:t>
      </w:r>
    </w:p>
    <w:p/>
    <w:p>
      <w:r>
        <w:rPr>
          <w:b/>
          <w:color w:val="1A4A6E"/>
          <w:sz w:val="22"/>
        </w:rPr>
        <w:t>Baroness Thornton</w:t>
      </w:r>
    </w:p>
    <w:p>
      <w:r>
        <w:rPr>
          <w:sz w:val="22"/>
        </w:rPr>
        <w:t>My Lords, we welcome the valuable learning that is emerging from the five Better Start partnerships and we look forward to the national evaluation report in the spring. The programmes provide important insights into early-years support in highly disadvantaged areas. Best Start Family Hubs and Healthy Babies already deliver a place-based prevention focus model. We will consider Best Start evidence, alongside other evaluations, as we develop policy to deliver a new neighbourhood health service and raise the healthiest generation of children ever.</w:t>
      </w:r>
    </w:p>
    <w:p/>
    <w:p>
      <w:r>
        <w:rPr>
          <w:b/>
          <w:color w:val="1A4A6E"/>
          <w:sz w:val="22"/>
        </w:rPr>
        <w:t>The Parliamentary Under-Secretary of State, Department of Health and Social Care (Lab)</w:t>
      </w:r>
    </w:p>
    <w:p>
      <w:r>
        <w:rPr>
          <w:sz w:val="22"/>
        </w:rPr>
        <w:t>I thank the Minister for that and declare an interest: my sister, Gill Thornton, is the director of Better Start Bradford, which is part of the £250 million programme funded by the National Lottery, with local funding too, for the last 10 years. The model, which places children and family at the heart of service design, focuses on the first 1,001 days, which is critical because of the developmental window from conception to a child’s second birthday. I would like to hear how the Government will integrate this into their Best Start for Life programme.</w:t>
      </w:r>
    </w:p>
    <w:p/>
    <w:p>
      <w:r>
        <w:rPr>
          <w:b/>
          <w:color w:val="1A4A6E"/>
          <w:sz w:val="22"/>
        </w:rPr>
        <w:t>Baroness Thornton</w:t>
      </w:r>
    </w:p>
    <w:p>
      <w:r>
        <w:rPr>
          <w:sz w:val="22"/>
        </w:rPr>
        <w:t>The work in Bradford is to be commended. I can assure my noble friend that, through Best Start Family Hubs and Healthy Babies, local authorities will be expected to do exactly what the noble Baroness says is happening in Bradford: that is, to establish very inclusive and diverse routes for parent and carer participation. We want families to shape how services are set out and I absolutely agree that the first 1,001 days of a child’s life is a crucial and critical developmental window.</w:t>
      </w:r>
    </w:p>
    <w:p/>
    <w:p>
      <w:r>
        <w:rPr>
          <w:b/>
          <w:color w:val="1A4A6E"/>
          <w:sz w:val="22"/>
        </w:rPr>
        <w:t>Baroness Merron</w:t>
      </w:r>
    </w:p>
    <w:p>
      <w:r>
        <w:rPr>
          <w:sz w:val="22"/>
        </w:rPr>
        <w:t>My Lords, the Minister may not have had the time that I have had to read the first report from this programme, which is called Exploring School Readiness . These projects have been going in five different areas, with 16 different programmes. In going through all 16 programmes, does she share with me the slight concern that there is only one mention of mobile phones and screen time? That was in Nottingham, where adults were asked to leave their mobile phones outside an area where their children were learning how to play, in order that the adults could concentrate and pay attention to their children, rather than pay attention to their phones. Given the rising concern generally in the country about the effect of screens and phones, not only on the very young but on the ability of parents to be parents, could that not be integrated and taken into account as this programme is taken forward?</w:t>
      </w:r>
    </w:p>
    <w:p/>
    <w:p>
      <w:r>
        <w:rPr>
          <w:b/>
          <w:color w:val="1A4A6E"/>
          <w:sz w:val="22"/>
        </w:rPr>
        <w:t>Lord Russell of Liverpool</w:t>
      </w:r>
    </w:p>
    <w:p>
      <w:r>
        <w:rPr>
          <w:sz w:val="22"/>
        </w:rPr>
        <w:t>It is an important point that the noble Lord raises. This is being dealt with by the Government’s proposal to have a three-month consultation, so that we get it right in terms of acknowledging the concerns and challenges of screen time for children. So, I take the point that the noble Lord has made. This is of course a matter for DSIT. I will ensure that it is aware of the noble Lord’s comments, as well as the relevant departments—my department and the Department for Education—in respect of the programme that we are talking about.</w:t>
      </w:r>
    </w:p>
    <w:p/>
    <w:p>
      <w:r>
        <w:rPr>
          <w:b/>
          <w:color w:val="1A4A6E"/>
          <w:sz w:val="22"/>
        </w:rPr>
        <w:t>Baroness Merron</w:t>
      </w:r>
    </w:p>
    <w:p>
      <w:r>
        <w:rPr>
          <w:sz w:val="22"/>
        </w:rPr>
        <w:t>My Lords, while I welcome today’s announcement about protecting special educational needs funding, I would like to ask about support for very young children with special needs and those with physical disabilities. Parents often find it difficult to find an early-years place or childcare suitable for these special children. Can the Minister point them towards any real, properly funded, properly resourced help from people with the right training looking after these special children?</w:t>
      </w:r>
    </w:p>
    <w:p/>
    <w:p>
      <w:r>
        <w:rPr>
          <w:b/>
          <w:color w:val="1A4A6E"/>
          <w:sz w:val="22"/>
        </w:rPr>
        <w:t>Baroness Walmsley</w:t>
      </w:r>
    </w:p>
    <w:p>
      <w:r>
        <w:rPr>
          <w:sz w:val="22"/>
        </w:rPr>
        <w:t>I hope I can be helpful to the noble Baroness. In the Best Start for Life strategy, we committed that each Best Start Family Hub will have a children and family services practitioner to support children and families who have additional needs. I feel that this new offer will help parents to understand their child’s development and identify emerging needs sooner. Importantly, it will also support vital join-up across the services, keeping children who have particular needs at the very centre.</w:t>
      </w:r>
    </w:p>
    <w:p/>
    <w:p>
      <w:r>
        <w:rPr>
          <w:b/>
          <w:color w:val="1A4A6E"/>
          <w:sz w:val="22"/>
        </w:rPr>
        <w:t>Baroness Merron</w:t>
      </w:r>
    </w:p>
    <w:p>
      <w:r>
        <w:rPr>
          <w:sz w:val="22"/>
        </w:rPr>
        <w:t>My Lords, would my noble friend the Minister confirm what the Department of Health and Social Care has taken from the Better Start work to inform its maternity and baby strategy?</w:t>
      </w:r>
    </w:p>
    <w:p/>
    <w:p>
      <w:r>
        <w:rPr>
          <w:b/>
          <w:color w:val="1A4A6E"/>
          <w:sz w:val="22"/>
        </w:rPr>
        <w:t>Baroness Rafferty</w:t>
      </w:r>
    </w:p>
    <w:p>
      <w:r>
        <w:rPr>
          <w:sz w:val="22"/>
        </w:rPr>
        <w:t>As my noble friend knows, we are absolutely focused on improving quality and consistency of care for women throughout pregnancy, birth and the critical months that follow. That is why we have appointed the noble Baroness, Lady Amos, to lead an independent investigation and why the Secretary of State will chair a maternity and neonatal taskforce to address the recommendations of the investigation. It is very much part of our work to give babies the very best start in life.</w:t>
      </w:r>
    </w:p>
    <w:p/>
    <w:p>
      <w:r>
        <w:rPr>
          <w:b/>
          <w:color w:val="1A4A6E"/>
          <w:sz w:val="22"/>
        </w:rPr>
        <w:t>Baroness Merron</w:t>
      </w:r>
    </w:p>
    <w:p>
      <w:r>
        <w:rPr>
          <w:sz w:val="22"/>
        </w:rPr>
        <w:t>My Lords, the Minister has expressed the commendable ambition of raising the healthiest generation of young children ever. So why have the Government done nothing to condemn and educate about, if not prohibit, cousin marriage, the babies from which suffer twice the number of birth defects as those from non-cousin marriage?</w:t>
      </w:r>
    </w:p>
    <w:p/>
    <w:p>
      <w:r>
        <w:rPr>
          <w:b/>
          <w:color w:val="1A4A6E"/>
          <w:sz w:val="22"/>
        </w:rPr>
        <w:t>Baroness Deech</w:t>
      </w:r>
    </w:p>
    <w:p>
      <w:r>
        <w:rPr>
          <w:sz w:val="22"/>
        </w:rPr>
        <w:t>My recollection from debating that point previously is that we are looking at the evidence and the best way to tackle the issue that the noble Baroness raises: in other words, what best supports children to have that healthy and best start in life? We are looking at this in the round and I am sure that we will return to it, but I will also be pleased to follow up in writing to the noble Baroness.</w:t>
      </w:r>
    </w:p>
    <w:p/>
    <w:p>
      <w:r>
        <w:rPr>
          <w:b/>
          <w:color w:val="1A4A6E"/>
          <w:sz w:val="22"/>
        </w:rPr>
        <w:t>Baroness Merron</w:t>
      </w:r>
    </w:p>
    <w:p>
      <w:r>
        <w:rPr>
          <w:sz w:val="22"/>
        </w:rPr>
        <w:t>My Lords, many noble Lords would support the objectives of the Better Start longitudinal programme, with its focus on improving children’s diet and nutrition, social and emotional development, and speech, language and communication skills. But can the Minister explain how, rather than with a top-down, Whitehall or Westminster-knows-best attitude, it is working with local civil society organisations, such as BRITE Box, which works with families and local communities to help them learn how to cook healthier meals on a budget to improve their nutrition and well-being?</w:t>
      </w:r>
    </w:p>
    <w:p/>
    <w:p>
      <w:r>
        <w:rPr>
          <w:b/>
          <w:color w:val="1A4A6E"/>
          <w:sz w:val="22"/>
        </w:rPr>
        <w:t>Lord Kamall</w:t>
      </w:r>
    </w:p>
    <w:p>
      <w:r>
        <w:rPr>
          <w:sz w:val="22"/>
        </w:rPr>
        <w:t>This will not be a top-down approach. We are ensuring that Best Start Family Hubs and Healthy Babies are in every local authority area. That is a major development, because from April it will reach more than 500,000 more children. It will also help us transition to neighbourhood health services. However, all of this will, as ever, be more successful by working together with other groups, including third-sector organisations such as BRITE Box.</w:t>
      </w:r>
    </w:p>
    <w:p/>
    <w:p>
      <w:r>
        <w:rPr>
          <w:b/>
          <w:color w:val="1A4A6E"/>
          <w:sz w:val="22"/>
        </w:rPr>
        <w:t>Baroness Merron</w:t>
      </w:r>
    </w:p>
    <w:p>
      <w:r>
        <w:rPr>
          <w:sz w:val="22"/>
        </w:rPr>
        <w:t>My Lords, does the Minister agree with me that we would have had much healthier children if the previous Government had not shut down all the Sure Start centres and caused the poverty that they did?</w:t>
      </w:r>
    </w:p>
    <w:p/>
    <w:p>
      <w:r>
        <w:rPr>
          <w:b/>
          <w:color w:val="1A4A6E"/>
          <w:sz w:val="22"/>
        </w:rPr>
        <w:t>Lord Watts</w:t>
      </w:r>
    </w:p>
    <w:p>
      <w:r>
        <w:rPr>
          <w:sz w:val="22"/>
        </w:rPr>
        <w:t>Oh!</w:t>
      </w:r>
    </w:p>
    <w:p/>
    <w:p>
      <w:r>
        <w:rPr>
          <w:b/>
          <w:color w:val="1A4A6E"/>
          <w:sz w:val="22"/>
        </w:rPr>
        <w:t>Noble Lords</w:t>
      </w:r>
    </w:p>
    <w:p>
      <w:r>
        <w:rPr>
          <w:sz w:val="22"/>
        </w:rPr>
        <w:t>I think I heard what my noble friend said: I got the gist. What matters is not just that we are in a position where children’s health and well-being is not where it should be but that we are pulling together all the best examples of practice, including Sure Start and family hubs, and investing in provision, services and information. This will take us forward to a situation where we genuinely have the healthiest generation ever. That is not something we have now, particularly in the more disadvantaged areas.</w:t>
      </w:r>
    </w:p>
    <w:p/>
    <w:p>
      <w:r>
        <w:rPr>
          <w:b/>
          <w:color w:val="1A4A6E"/>
          <w:sz w:val="22"/>
        </w:rPr>
        <w:t>Baroness Merron</w:t>
      </w:r>
    </w:p>
    <w:p>
      <w:r>
        <w:rPr>
          <w:sz w:val="22"/>
        </w:rPr>
        <w:t>My Lords, I am sorry if I sound like a broken record, but what are the Government doing to ensure that we retain the health visitors and midwives that we have? There are not sufficient midwives or health visitors in the service and they play a vital role in supporting young mothers and fathers in the care of their babies and children.</w:t>
      </w:r>
    </w:p>
    <w:p/>
    <w:p>
      <w:r>
        <w:rPr>
          <w:b/>
          <w:color w:val="1A4A6E"/>
          <w:sz w:val="22"/>
        </w:rPr>
        <w:t>Baroness Manzoor</w:t>
      </w:r>
    </w:p>
    <w:p>
      <w:r>
        <w:rPr>
          <w:sz w:val="22"/>
        </w:rPr>
        <w:t>They do: I completely agree. That is why they are very much part of our delivery plan. It is part of the move from hospital to community: part of the neighbourhood service model. We will be publishing the workforce plan in the spring; that will take account of it. This is a multidisciplinary approach. We are seeing more midwives. We are also seeing more consultants in obstetrics, for example, although I know that the noble Baroness was not referring particularly to that. We are also developing stronger health visitor teams. They all matter, because they bring the care closer to home in a way that will make the greatest impact.</w:t>
      </w:r>
    </w:p>
    <w:p/>
    <w:p>
      <w:r>
        <w:rPr>
          <w:b/>
          <w:color w:val="1A4A6E"/>
          <w:sz w:val="22"/>
        </w:rPr>
        <w:t>Baroness Merron</w:t>
      </w:r>
    </w:p>
    <w:p>
      <w:r>
        <w:rPr>
          <w:sz w:val="22"/>
        </w:rPr>
        <w:t>They do: I completely agree. That is why they are very much part of our delivery plan. It is part of the move from hospital to community: part of the neighbourhood service model. We will be publishing the workforce plan in the spring; that will take account of it. This is a multidisciplinary approach. We are seeing more midwives. We are also seeing more consultants in obstetrics, for example, although I know that the noble Baroness was not referring particularly to that. We are also developing stronger health visitor teams. They all matter, because they bring the care closer to home in a way that will make the greatest impact.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