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Transgender People: Safe Spaces</w:t>
      </w:r>
    </w:p>
    <w:p>
      <w:r>
        <w:rPr>
          <w:sz w:val="20"/>
        </w:rPr>
        <w:t>10 December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access to services, ehrc draft code of practice, equality act 2010, transgender safe spaces, transphobia and discrimination</w:t>
      </w:r>
    </w:p>
    <w:p>
      <w:r>
        <w:rPr>
          <w:b/>
        </w:rPr>
        <w:t xml:space="preserve">Source: </w:t>
      </w:r>
      <w:r>
        <w:rPr>
          <w:sz w:val="20"/>
        </w:rPr>
        <w:t>https://hansard.parliament.uk/Commons/2025-12-10/debates/97D69A36-43FB-4ADC-91E1-59D379464D8D/TransgenderPeopleSafeSpaces</w:t>
      </w:r>
    </w:p>
    <w:p/>
    <w:p>
      <w:r>
        <w:rPr>
          <w:b/>
          <w:color w:val="1A4A6E"/>
          <w:sz w:val="22"/>
        </w:rPr>
        <w:t>Jayne Kirkham (Lab/Co-op)</w:t>
      </w:r>
    </w:p>
    <w:p>
      <w:r>
        <w:rPr>
          <w:sz w:val="22"/>
        </w:rPr>
        <w:t>3. What steps she is taking to ensure the provision of safe spaces for transgender people in the context of the draft code of practice issued by the Equality and Human Rights Commission.</w:t>
      </w:r>
    </w:p>
    <w:p/>
    <w:p>
      <w:r>
        <w:rPr>
          <w:b/>
          <w:color w:val="1A4A6E"/>
          <w:sz w:val="22"/>
        </w:rPr>
        <w:t>Bridget Phillipson (The Minister for Women and Equalities)</w:t>
      </w:r>
    </w:p>
    <w:p>
      <w:r>
        <w:rPr>
          <w:sz w:val="22"/>
        </w:rPr>
        <w:t>It is important that everyone, including trans people, can access services that meet their needs, and I take that seriously. We are absolutely committed to upholding the protections in the Equality Act 2010 that allow trans people to live free from discrimination and harassment. We are carefully considering the Equality and Human Rights Commission’s draft updated code of practice and ensuring that the proper processes are followed.</w:t>
      </w:r>
    </w:p>
    <w:p/>
    <w:p>
      <w:r>
        <w:rPr>
          <w:b/>
          <w:color w:val="1A4A6E"/>
          <w:sz w:val="22"/>
        </w:rPr>
        <w:t>Jayne Kirkham</w:t>
      </w:r>
    </w:p>
    <w:p>
      <w:r>
        <w:rPr>
          <w:sz w:val="22"/>
        </w:rPr>
        <w:t>I thank the Minister for that answer. I have very vulnerable constituents who have raised concerns about the draft EHRC guidance on transgender people. Many are scared and fear rising transphobia and discrimination. What steps is she taking to ensure that we protect the rights and dignity of everyone in society, and support the groups that work with those vulnerable trans people?</w:t>
      </w:r>
    </w:p>
    <w:p/>
    <w:p>
      <w:r>
        <w:rPr>
          <w:b/>
          <w:color w:val="1A4A6E"/>
          <w:sz w:val="22"/>
        </w:rPr>
        <w:t>Bridget Phillipson</w:t>
      </w:r>
    </w:p>
    <w:p>
      <w:r>
        <w:rPr>
          <w:sz w:val="22"/>
        </w:rPr>
        <w:t>I am deeply sorry to hear about my hon. Friend’s constituents. On the wider issue she raises, it is of course vital that everyone, including trans people, can live free from harassment and discrimination, and can access appropriate services. That is why we are carefully considering the EHRC’s draft updated code and making sure the proper processes are followed. Of course, the Equality Act upholds safeguards for trans people, and we are committed to it.</w:t>
      </w:r>
    </w:p>
    <w:p/>
    <w:p>
      <w:r>
        <w:rPr>
          <w:b/>
          <w:color w:val="1A4A6E"/>
          <w:sz w:val="22"/>
        </w:rPr>
        <w:t>Christine Jardine (LD)</w:t>
      </w:r>
    </w:p>
    <w:p>
      <w:r>
        <w:rPr>
          <w:sz w:val="22"/>
        </w:rPr>
        <w:t>I appreciate the Minister’s clarification, but with organisations such as Girlguiding UK and the Women’s Institute saying that they have been forced to exclude the trans community against their will, how soon can we expect the guidance that the Secretary of State says is being considered?</w:t>
      </w:r>
    </w:p>
    <w:p/>
    <w:p>
      <w:r>
        <w:rPr>
          <w:b/>
          <w:color w:val="1A4A6E"/>
          <w:sz w:val="22"/>
        </w:rPr>
        <w:t>Bridget Phillipson</w:t>
      </w:r>
    </w:p>
    <w:p>
      <w:r>
        <w:rPr>
          <w:sz w:val="22"/>
        </w:rPr>
        <w:t>I have said many times in this House, I welcome the clarity of the Supreme Court ruling, and providers should follow it. The EHRC has given me a draft code of practice. We are working through it—it is a lengthy document—and we will take this further as soon as we can.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