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Occupational Pension Schemes (Collective Money Purchase Schemes) (Extension to Unconnected Multiple Employer Schemes and Miscellaneous Provisions) Regulations 2025</w:t>
      </w:r>
    </w:p>
    <w:p>
      <w:r>
        <w:rPr>
          <w:sz w:val="20"/>
        </w:rPr>
        <w:t>10 December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Employment and labour market, Finance and taxation, Welfare and benefits</w:t>
      </w:r>
    </w:p>
    <w:p>
      <w:r>
        <w:rPr>
          <w:b/>
        </w:rPr>
        <w:t xml:space="preserve">Topics: </w:t>
      </w:r>
      <w:r>
        <w:rPr>
          <w:sz w:val="20"/>
        </w:rPr>
        <w:t>collective money purchase schemes, multiple employer schemes, occupational pension schemes, pension regulations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https://hansard.parliament.uk/Lords/2025-12-10/debates/7759D631-9364-4F57-B2D3-1FB4D628E607/OccupationalPensionSchemesCollectiveMoneyPurchaseSchemesExtensionToUnconnectedMultipleEmployerSchemesAndMiscellaneousProvisionsRegulations2025</w:t>
      </w:r>
    </w:p>
    <w:p/>
    <w:p>
      <w:r>
        <w:rPr>
          <w:b/>
          <w:color w:val="1A4A6E"/>
          <w:sz w:val="22"/>
        </w:rPr>
        <w:t>Baroness Sherlock</w:t>
      </w:r>
    </w:p>
    <w:p>
      <w:r>
        <w:rPr>
          <w:sz w:val="22"/>
        </w:rPr>
        <w:t>That the draft Regulations laid before the House on 23 October be approved. Relevant document: 40th Report from the Secondary Legislation Scrutiny Committee. Considered in Grand Committee on 8 December.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