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Infrastructure (Wales) Act 2024 (Consequential Amendments) Order 2025</w:t>
      </w:r>
    </w:p>
    <w:p>
      <w:r>
        <w:rPr>
          <w:sz w:val="20"/>
        </w:rPr>
        <w:t>10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Environment, Housing and planning, Transport</w:t>
      </w:r>
    </w:p>
    <w:p>
      <w:r>
        <w:rPr>
          <w:b/>
        </w:rPr>
        <w:t xml:space="preserve">Topics: </w:t>
      </w:r>
      <w:r>
        <w:rPr>
          <w:sz w:val="20"/>
        </w:rPr>
        <w:t>consequential amendments, infrastructure wales act, planning orders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https://hansard.parliament.uk/Lords/2025-12-10/debates/C43C4288-07E3-4859-AC6C-D3333B221D83/InfrastructureWalesAct2024ConsequentialAmendmentsOrder2025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Order laid before the House on 27 October be approved. Considered in Grand Committee on 8 December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