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Humble Address</w:t>
      </w:r>
    </w:p>
    <w:p>
      <w:r>
        <w:rPr>
          <w:sz w:val="20"/>
        </w:rPr>
        <w:t>1 September 2026  ·  Lords  ·  Proceedings</w:t>
      </w:r>
    </w:p>
    <w:p>
      <w:r>
        <w:rPr>
          <w:b/>
        </w:rPr>
        <w:t xml:space="preserve">Source: </w:t>
      </w:r>
      <w:r>
        <w:rPr>
          <w:sz w:val="20"/>
        </w:rPr>
        <w:t>https://hansard.parliament.uk/Lords/2026-09-01/debates/CE2A3DD4-EC31-4DC3-A241-DDBFE57071BB/HumbleAddress</w:t>
      </w:r>
    </w:p>
    <w:p/>
    <w:p>
      <w:r>
        <w:rPr>
          <w:b/>
          <w:color w:val="1A4A6E"/>
          <w:sz w:val="22"/>
        </w:rPr>
        <w:t>The Lord Privy Seal (Lab)</w:t>
      </w:r>
    </w:p>
    <w:p>
      <w:r>
        <w:rPr>
          <w:sz w:val="22"/>
        </w:rPr>
        <w:t>My Lords, welcome back. It would probably be helpful if I briefly explained to the House the context for this Motion. On 15 July, the King sent a gracious Message to this House seeking consideration of the financial support of the Royal Household and to ask this House to adopt such measures as the House of Commons proposes suitable. The Motion I am moving replies to that King’s Message. It indicates that the House will concur with provisions that the Commons proposes and that when the Commons sends us the expected Bill, we will consider it through the usual procedures. I hope that explains the intention behind the humble Address.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