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Unemployment Trends</w:t>
      </w:r>
    </w:p>
    <w:p>
      <w:r>
        <w:rPr>
          <w:sz w:val="20"/>
        </w:rPr>
        <w:t>1 September 2025  ·  Commons  ·  Oral Questions</w:t>
      </w:r>
    </w:p>
    <w:p>
      <w:r>
        <w:rPr>
          <w:b/>
        </w:rPr>
        <w:t xml:space="preserve">Policy areas: </w:t>
      </w:r>
      <w:r>
        <w:rPr>
          <w:sz w:val="20"/>
        </w:rPr>
        <w:t>Economy, Employment and labour market, Welfare and benefits</w:t>
      </w:r>
    </w:p>
    <w:p>
      <w:r>
        <w:rPr>
          <w:b/>
        </w:rPr>
        <w:t xml:space="preserve">Topics: </w:t>
      </w:r>
      <w:r>
        <w:rPr>
          <w:sz w:val="20"/>
        </w:rPr>
        <w:t>economic inactivity, employment support programmes, unemployment trends, universal credit claims</w:t>
      </w:r>
    </w:p>
    <w:p>
      <w:r>
        <w:rPr>
          <w:b/>
        </w:rPr>
        <w:t xml:space="preserve">Source: </w:t>
      </w:r>
      <w:r>
        <w:rPr>
          <w:sz w:val="20"/>
        </w:rPr>
        <w:t>https://hansard.parliament.uk/Commons/2025-09-01/debates/EEB2B5B4-A16F-4C63-B9E1-33C3D10E3C07/UnemploymentTrends</w:t>
      </w:r>
    </w:p>
    <w:p/>
    <w:p>
      <w:r>
        <w:rPr>
          <w:b/>
          <w:color w:val="1A4A6E"/>
          <w:sz w:val="22"/>
        </w:rPr>
        <w:t>Alison Griffiths (Con)</w:t>
      </w:r>
    </w:p>
    <w:p>
      <w:r>
        <w:rPr>
          <w:sz w:val="22"/>
        </w:rPr>
        <w:t>1. What assessment she has made of trends in the level of unemployment.</w:t>
      </w:r>
    </w:p>
    <w:p/>
    <w:p>
      <w:r>
        <w:rPr>
          <w:b/>
          <w:color w:val="1A4A6E"/>
          <w:sz w:val="22"/>
        </w:rPr>
        <w:t>Alison McGovern (The Minister for Employment)</w:t>
      </w:r>
    </w:p>
    <w:p>
      <w:r>
        <w:rPr>
          <w:sz w:val="22"/>
        </w:rPr>
        <w:t>The unemployment rate is 4.7%—well below the historic high of 11.9% in 1984—but no one should ever be complacent about unemployment, especially considering the significant jump in economic inactivity under the Tories. That is why I am pleased to tell the House that employment is up by 725,000, to 75.3%, since July 2024 and inactivity is down by more than the rise in unemployment—a reduction of 400,000.</w:t>
      </w:r>
    </w:p>
    <w:p/>
    <w:p>
      <w:r>
        <w:rPr>
          <w:b/>
          <w:color w:val="1A4A6E"/>
          <w:sz w:val="22"/>
        </w:rPr>
        <w:t>Alison Griffiths</w:t>
      </w:r>
    </w:p>
    <w:p>
      <w:r>
        <w:rPr>
          <w:sz w:val="22"/>
        </w:rPr>
        <w:t>On the House of Commons dashboard, the data for my constituency shows that universal credit claims increased dramatically by 20% in just one month. Claimants increased by over 2,000—from 10,344 to 12,415—from May to June this year. Given this recent increase in economic inactivity, what evidence does the Minister have that the Government’s employment support programmes are successfully moving people from out-of-work benefits into sustained employment?</w:t>
      </w:r>
    </w:p>
    <w:p/>
    <w:p>
      <w:r>
        <w:rPr>
          <w:b/>
          <w:color w:val="1A4A6E"/>
          <w:sz w:val="22"/>
        </w:rPr>
        <w:t>Alison McGovern</w:t>
      </w:r>
    </w:p>
    <w:p>
      <w:r>
        <w:rPr>
          <w:sz w:val="22"/>
        </w:rPr>
        <w:t>The Conservative Government unified in-work and out-of-work benefits, so universal credit is also an in-work benefit. As I mentioned some moments ago, the legacy of the Tories on economic inactivity is now seeing a welcome reversal, with economic inactivity down by 400,000.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