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PIP Application Process</w:t>
      </w:r>
    </w:p>
    <w:p>
      <w:r>
        <w:rPr>
          <w:sz w:val="20"/>
        </w:rPr>
        <w:t>1 September 2025  ·  Commons  ·  Oral Questions</w:t>
      </w:r>
    </w:p>
    <w:p>
      <w:r>
        <w:rPr>
          <w:b/>
        </w:rPr>
        <w:t xml:space="preserve">Policy areas: </w:t>
      </w:r>
      <w:r>
        <w:rPr>
          <w:sz w:val="20"/>
        </w:rPr>
        <w:t>Education, training and skills, Health and social care, Welfare and benefits</w:t>
      </w:r>
    </w:p>
    <w:p>
      <w:r>
        <w:rPr>
          <w:b/>
        </w:rPr>
        <w:t xml:space="preserve">Topics: </w:t>
      </w:r>
      <w:r>
        <w:rPr>
          <w:sz w:val="20"/>
        </w:rPr>
        <w:t>benefit reassessment, disability benefits, health transformation programme, pip application process, transition to work</w:t>
      </w:r>
    </w:p>
    <w:p>
      <w:r>
        <w:rPr>
          <w:b/>
        </w:rPr>
        <w:t xml:space="preserve">Source: </w:t>
      </w:r>
      <w:r>
        <w:rPr>
          <w:sz w:val="20"/>
        </w:rPr>
        <w:t>https://hansard.parliament.uk/Commons/2025-09-01/debates/A2EBFDF7-1013-4390-8CC0-3B7808D66855/PipApplicationProcess</w:t>
      </w:r>
    </w:p>
    <w:p/>
    <w:p>
      <w:r>
        <w:rPr>
          <w:b/>
          <w:color w:val="1A4A6E"/>
          <w:sz w:val="22"/>
        </w:rPr>
        <w:t>Anna Sabine (LD)</w:t>
      </w:r>
    </w:p>
    <w:p>
      <w:r>
        <w:rPr>
          <w:sz w:val="22"/>
        </w:rPr>
        <w:t>8. What assessment she has made of the adequacy of the personal independence payment application process.</w:t>
      </w:r>
    </w:p>
    <w:p/>
    <w:p>
      <w:r>
        <w:rPr>
          <w:b/>
          <w:color w:val="1A4A6E"/>
          <w:sz w:val="22"/>
        </w:rPr>
        <w:t>Sir Stephen Timms (The Minister for Social Security and Disability)</w:t>
      </w:r>
    </w:p>
    <w:p>
      <w:r>
        <w:rPr>
          <w:sz w:val="22"/>
        </w:rPr>
        <w:t>The PIP application process is outdated and can be very difficult to navigate. The health transformation programme will deliver radical improvements and much better efficiency.</w:t>
      </w:r>
    </w:p>
    <w:p/>
    <w:p>
      <w:r>
        <w:rPr>
          <w:b/>
          <w:color w:val="1A4A6E"/>
          <w:sz w:val="22"/>
        </w:rPr>
        <w:t>Anna Sabine</w:t>
      </w:r>
    </w:p>
    <w:p>
      <w:r>
        <w:rPr>
          <w:sz w:val="22"/>
        </w:rPr>
        <w:t>In my constituency, I was contacted by a woman who had suffered two strokes, resulting in permanent right-side paralysis and ongoing mobility difficulties. Despite her condition being permanent, she has had to undergo reassessment for PIP and has appealed for it to be reinstated. I welcome the Government changing the reassessment requirement for people with long-term health conditions. Will the Minister clarify what steps the Government are taking to reduce the stress and difficulty of the PIP application process for people with those serious health conditions?</w:t>
      </w:r>
    </w:p>
    <w:p/>
    <w:p>
      <w:r>
        <w:rPr>
          <w:b/>
          <w:color w:val="1A4A6E"/>
          <w:sz w:val="22"/>
        </w:rPr>
        <w:t>Sir Stephen Timms</w:t>
      </w:r>
    </w:p>
    <w:p>
      <w:r>
        <w:rPr>
          <w:sz w:val="22"/>
        </w:rPr>
        <w:t>The health transformation programme that I mentioned will allow the introduction of a modern digital service, which is certainly not how the existing arrangements could be characterised. It is a big job—the programme will run until 2029—but the outcome from it will be a process that is simpler and easier to understand, which I hope will reduce the stress to which the hon. Member has rightly drawn attention, with shorter decision times.</w:t>
      </w:r>
    </w:p>
    <w:p/>
    <w:p>
      <w:r>
        <w:rPr>
          <w:b/>
          <w:color w:val="1A4A6E"/>
          <w:sz w:val="22"/>
        </w:rPr>
        <w:t>Rachael Maskell (Ind)</w:t>
      </w:r>
    </w:p>
    <w:p>
      <w:r>
        <w:rPr>
          <w:sz w:val="22"/>
        </w:rPr>
        <w:t>Over the summer, I have been doing a deep dive into children with special educational needs and disabilities, not least the transition points between education and work. As part of the Timms review—the Minister’s own review—will he ensure that that interface is looked at, so that there is a smooth transition for young people, as opposed to the cliff edges that many of them face when making the transition into work?</w:t>
      </w:r>
    </w:p>
    <w:p/>
    <w:p>
      <w:r>
        <w:rPr>
          <w:b/>
          <w:color w:val="1A4A6E"/>
          <w:sz w:val="22"/>
        </w:rPr>
        <w:t>Sir Stephen Timms</w:t>
      </w:r>
    </w:p>
    <w:p>
      <w:r>
        <w:rPr>
          <w:sz w:val="22"/>
        </w:rPr>
        <w:t>The review will look specifically at the PIP assessment, but one proposal in our Green Paper published earlier this year was increasing the age of transition from DLA to PIP from 16 to 18. I think that that change could assist with the concern expressed by my hon. Friend. We are looking at the consultation responses that we have received.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