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 May 2025  ·  Commons  ·  Ministerial Statement</w:t>
      </w:r>
    </w:p>
    <w:p>
      <w:r>
        <w:rPr>
          <w:b/>
        </w:rPr>
        <w:t xml:space="preserve">Policy areas: </w:t>
      </w:r>
      <w:r>
        <w:rPr>
          <w:sz w:val="20"/>
        </w:rPr>
        <w:t>Business and industry, Government and public administration, Parliament and constitution</w:t>
      </w:r>
    </w:p>
    <w:p>
      <w:r>
        <w:rPr>
          <w:b/>
        </w:rPr>
        <w:t xml:space="preserve">Topics: </w:t>
      </w:r>
      <w:r>
        <w:rPr>
          <w:sz w:val="20"/>
        </w:rPr>
        <w:t>constituency visits, correcting the record, ministerial statements, parliamentary procedure</w:t>
      </w:r>
    </w:p>
    <w:p>
      <w:r>
        <w:rPr>
          <w:b/>
        </w:rPr>
        <w:t xml:space="preserve">Source: </w:t>
      </w:r>
      <w:r>
        <w:rPr>
          <w:sz w:val="20"/>
        </w:rPr>
        <w:t>https://hansard.parliament.uk/Commons/2025-05-01/debates/2F5CD060-5C76-430F-A9FB-5EC052050DFB/PointOfOrder</w:t>
      </w:r>
    </w:p>
    <w:p/>
    <w:p>
      <w:r>
        <w:rPr>
          <w:b/>
          <w:color w:val="1A4A6E"/>
          <w:sz w:val="22"/>
        </w:rPr>
        <w:t>Gregory Stafford (Con)</w:t>
      </w:r>
    </w:p>
    <w:p>
      <w:r>
        <w:rPr>
          <w:sz w:val="22"/>
        </w:rPr>
        <w:t>On a point of order, Madam Deputy Speaker. In response to my topical question earlier, the Secretary of State for Business and Trade, the right hon. Member for Stalybridge and Hyde (Jonathan Reynolds), expressed his disappointment that I had not invited him to my constituency—in fact, I have never seen him look so forlorn. I seek your advice, Madam Deputy Speaker, on how I can correct the record and ensure that the Secretary of State and all hon. Members know that they are welcome to visit my fabulous constituency.</w:t>
      </w:r>
    </w:p>
    <w:p/>
    <w:p>
      <w:r>
        <w:rPr>
          <w:b/>
          <w:color w:val="1A4A6E"/>
          <w:sz w:val="22"/>
        </w:rPr>
        <w:t>Madam Deputy Speaker</w:t>
      </w:r>
    </w:p>
    <w:p>
      <w:r>
        <w:rPr>
          <w:sz w:val="22"/>
        </w:rPr>
        <w:t>The hon. Member has put his point on the record. I cannot ensure that the appropriate Minister will visit his constituency, but the whole House is now invited, no doubt on the same day, so I wish him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