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Packaging Manufacturers: Extended Producer Responsibility</w:t>
      </w:r>
    </w:p>
    <w:p>
      <w:r>
        <w:rPr>
          <w:sz w:val="20"/>
        </w:rPr>
        <w:t>1 July 2026  ·  Commons  ·  Debate</w:t>
      </w:r>
    </w:p>
    <w:p>
      <w:r>
        <w:rPr>
          <w:b/>
        </w:rPr>
        <w:t xml:space="preserve">Policy areas: </w:t>
      </w:r>
      <w:r>
        <w:rPr>
          <w:sz w:val="20"/>
        </w:rPr>
        <w:t>Business and industry, Environment, Finance and taxation</w:t>
      </w:r>
    </w:p>
    <w:p>
      <w:r>
        <w:rPr>
          <w:b/>
        </w:rPr>
        <w:t xml:space="preserve">Topics: </w:t>
      </w:r>
      <w:r>
        <w:rPr>
          <w:sz w:val="20"/>
        </w:rPr>
        <w:t>business impact, circular economy, packaging extended producer responsibility, producer responsibility scheme, waste minimisation</w:t>
      </w:r>
    </w:p>
    <w:p>
      <w:r>
        <w:rPr>
          <w:b/>
        </w:rPr>
        <w:t xml:space="preserve">Source: </w:t>
      </w:r>
      <w:r>
        <w:rPr>
          <w:sz w:val="20"/>
        </w:rPr>
        <w:t>https://hansard.parliament.uk/Commons/2026-07-01/debates/8D589BF9-7DEA-4BB3-BB9A-F5DFF19CA0CD/PackagingManufacturersExtendedProducerResponsibility</w:t>
      </w:r>
    </w:p>
    <w:p/>
    <w:p>
      <w:r>
        <w:rPr>
          <w:b/>
          <w:color w:val="1A4A6E"/>
          <w:sz w:val="22"/>
        </w:rPr>
        <w:t>Sarah Champion (Lab)</w:t>
      </w:r>
    </w:p>
    <w:p>
      <w:r>
        <w:rPr>
          <w:sz w:val="22"/>
        </w:rPr>
        <w:t>I am very grateful that you have granted tonight’s debate, Madam Deputy Speaker, and that we have so much time to discuss this important issue.</w:t>
      </w:r>
    </w:p>
    <w:p>
      <w:r>
        <w:rPr>
          <w:sz w:val="22"/>
        </w:rPr>
        <w:t>Packaging extended producer responsibility, which I will call EPR, is a policy that genuinely has a laudable goal: the move towards a circular economy, in which recycling is the norm, waste is minimised and we shift away from environmentally harmful materials such as plastic—something that the House can get behind. If done right, EPR could deliver just that, but the reality of the scheme now being implemented by the Minister is altogether different. We are seeing jobs being lost, British businesses losing contracts and investment, an increase in carbon-intensive glass being imported and, ultimately, producers switching from infinitely recyclable materials to plastic.</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