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Net Worth Individuals</w:t>
      </w:r>
    </w:p>
    <w:p>
      <w:r>
        <w:rPr>
          <w:sz w:val="20"/>
        </w:rPr>
        <w:t>1 July 2025  ·  Commons  ·  Oral Questions</w:t>
      </w:r>
    </w:p>
    <w:p>
      <w:r>
        <w:rPr>
          <w:b/>
        </w:rPr>
        <w:t xml:space="preserve">Policy areas: </w:t>
      </w:r>
      <w:r>
        <w:rPr>
          <w:sz w:val="20"/>
        </w:rPr>
        <w:t>Economy, Finance and taxation</w:t>
      </w:r>
    </w:p>
    <w:p>
      <w:r>
        <w:rPr>
          <w:b/>
        </w:rPr>
        <w:t xml:space="preserve">Topics: </w:t>
      </w:r>
      <w:r>
        <w:rPr>
          <w:sz w:val="20"/>
        </w:rPr>
        <w:t>fiscal policy, high net worth individuals, millionaire tax exile, non-dom tax regime, tax revenue</w:t>
      </w:r>
    </w:p>
    <w:p>
      <w:r>
        <w:rPr>
          <w:b/>
        </w:rPr>
        <w:t xml:space="preserve">Source: </w:t>
      </w:r>
      <w:r>
        <w:rPr>
          <w:sz w:val="20"/>
        </w:rPr>
        <w:t>https://hansard.parliament.uk/Commons/2025-07-01/debates/11F14A88-6BA5-4892-BB66-1D58D1CBC49F/HighNetWorthIndividuals</w:t>
      </w:r>
    </w:p>
    <w:p/>
    <w:p>
      <w:r>
        <w:rPr>
          <w:b/>
          <w:color w:val="1A4A6E"/>
          <w:sz w:val="22"/>
        </w:rPr>
        <w:t>Bobby Dean (LD)</w:t>
      </w:r>
    </w:p>
    <w:p>
      <w:r>
        <w:rPr>
          <w:sz w:val="22"/>
        </w:rPr>
        <w:t>2. What assessment she has made of the adequacy of the data her Department holds on high net worth individuals.</w:t>
      </w:r>
    </w:p>
    <w:p/>
    <w:p>
      <w:r>
        <w:rPr>
          <w:b/>
          <w:color w:val="1A4A6E"/>
          <w:sz w:val="22"/>
        </w:rPr>
        <w:t>James Murray (The Exchequer Secretary to the Treasury)</w:t>
      </w:r>
    </w:p>
    <w:p>
      <w:r>
        <w:rPr>
          <w:sz w:val="22"/>
        </w:rPr>
        <w:t>His Majesty’s Revenue and Customs uses a range of data sources to monitor the wealthy population. International exchanges of information, including the common reporting standard and US Foreign Account Tax Compliance Act data, offer opportunities to develop deeper insight into the international financial affairs of some of the UK’s wealthiest taxpayers.</w:t>
      </w:r>
    </w:p>
    <w:p/>
    <w:p>
      <w:r>
        <w:rPr>
          <w:b/>
          <w:color w:val="1A4A6E"/>
          <w:sz w:val="22"/>
        </w:rPr>
        <w:t>Bobby Dean</w:t>
      </w:r>
    </w:p>
    <w:p>
      <w:r>
        <w:rPr>
          <w:sz w:val="22"/>
        </w:rPr>
        <w:t>The Minister will no doubt be aware of reports of the so-called exodus of millionaires. Those reports are from “high profile individuals” and city spokespeople, but there are rarely hard numbers behind them. Are Treasury Ministers able to verify the Tax Justice Network’s research that says that just 0.3% of millionaires have exited the UK and that that number has remained low and stable over the past decade, and will they publish their own figures as well?</w:t>
      </w:r>
    </w:p>
    <w:p/>
    <w:p>
      <w:r>
        <w:rPr>
          <w:b/>
          <w:color w:val="1A4A6E"/>
          <w:sz w:val="22"/>
        </w:rPr>
        <w:t>James Murray</w:t>
      </w:r>
    </w:p>
    <w:p>
      <w:r>
        <w:rPr>
          <w:sz w:val="22"/>
        </w:rPr>
        <w:t>When considering fiscal measures or financial changes, the figures that matter are those provided by the Office for Budget Responsibility. The OBR has certified that the non-dom reforms that the Government have implemented will raise £33.8 billion in total revenue, and that figure accounts for some non-doms who are ineligible for the new regime choosing to leave the UK.</w:t>
      </w:r>
    </w:p>
    <w:p/>
    <w:p>
      <w:r>
        <w:rPr>
          <w:b/>
          <w:color w:val="1A4A6E"/>
          <w:sz w:val="22"/>
        </w:rPr>
        <w:t>Jeevun Sandher (Lab)</w:t>
      </w:r>
    </w:p>
    <w:p>
      <w:r>
        <w:rPr>
          <w:sz w:val="22"/>
        </w:rPr>
        <w:t>Public investment makes us all more prosperous, but clearly that public investment, in our roads, rail and energy infrastructure, needs to be paid for. Will the Minister set out how we are funding that public investment by taxing the very richest people in this country?</w:t>
      </w:r>
    </w:p>
    <w:p/>
    <w:p>
      <w:r>
        <w:rPr>
          <w:b/>
          <w:color w:val="1A4A6E"/>
          <w:sz w:val="22"/>
        </w:rPr>
        <w:t>James Murray</w:t>
      </w:r>
    </w:p>
    <w:p>
      <w:r>
        <w:rPr>
          <w:sz w:val="22"/>
        </w:rPr>
        <w:t>My hon. Friend is absolutely correct that our changes to the non-dom reporting regime are essential to raise billions of pounds to support the public finances and get our public services back on their feet. I contrast that with some of the proposals set out by opposition parties. Indeed, Reform UK’s plans are for a tax cut for foreign billionaires.</w:t>
      </w:r>
    </w:p>
    <w:p/>
    <w:p>
      <w:r>
        <w:rPr>
          <w:b/>
          <w:color w:val="1A4A6E"/>
          <w:sz w:val="22"/>
        </w:rPr>
        <w:t>Speaker</w:t>
      </w:r>
    </w:p>
    <w:p>
      <w:r>
        <w:rPr>
          <w:sz w:val="22"/>
        </w:rPr>
        <w:t>I call the shadow Minister.</w:t>
      </w:r>
    </w:p>
    <w:p/>
    <w:p>
      <w:r>
        <w:rPr>
          <w:b/>
          <w:color w:val="1A4A6E"/>
          <w:sz w:val="22"/>
        </w:rPr>
        <w:t>Mark Garnier (Con)</w:t>
      </w:r>
    </w:p>
    <w:p>
      <w:r>
        <w:rPr>
          <w:sz w:val="22"/>
        </w:rPr>
        <w:t>In her Budget last year, the Chancellor tucked away about £10 billion over the next couple of years from reform to the non-dom tax regime. It is important to remember that the OBR said in its fiscal outlook that that figure was “highly uncertain”, and a high-level survey by Oxford Economics found that fully two thirds of non-doms are considering leaving the country in the next couple years as a direct result of those policies. That implies not an increase of £10 billion but a decrease of £8 billion. The Chancellor has created a fiscal black hole of £18 billion with just one policy alone. In this week of heroic U-turns from the Government Front Bench, will the Minister confirm whether they will be axing this tax? When will it finally be condemned to the history books?</w:t>
      </w:r>
    </w:p>
    <w:p/>
    <w:p>
      <w:r>
        <w:rPr>
          <w:b/>
          <w:color w:val="1A4A6E"/>
          <w:sz w:val="22"/>
        </w:rPr>
        <w:t>James Murray</w:t>
      </w:r>
    </w:p>
    <w:p>
      <w:r>
        <w:rPr>
          <w:sz w:val="22"/>
        </w:rPr>
        <w:t>I am not really sure whether there was a policy suggestion in that comment or not. As the shadow Minister will know, the fiscal black hole that we had to address when we won the general election was the £22 billion black hole that the Conservatives left after their mismanagement of the economy. As I said, the Office for Budget Responsibility has confirmed that our reforms to the non-dom regime, with our removal of non-dom tax status, will raise £33.8 billion over the five years of the forecast. It is the OBR’s figures that we will trust in that regard.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