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Betting and Gaming Duty: Horseracing</w:t>
      </w:r>
    </w:p>
    <w:p>
      <w:r>
        <w:rPr>
          <w:sz w:val="20"/>
        </w:rPr>
        <w:t>1 July 2025  ·  Commons  ·  Oral Questions</w:t>
      </w:r>
    </w:p>
    <w:p>
      <w:r>
        <w:rPr>
          <w:b/>
        </w:rPr>
        <w:t xml:space="preserve">Policy areas: </w:t>
      </w:r>
      <w:r>
        <w:rPr>
          <w:sz w:val="20"/>
        </w:rPr>
        <w:t>Business and industry, Economy, Finance and taxation</w:t>
      </w:r>
    </w:p>
    <w:p>
      <w:r>
        <w:rPr>
          <w:b/>
        </w:rPr>
        <w:t xml:space="preserve">Topics: </w:t>
      </w:r>
      <w:r>
        <w:rPr>
          <w:sz w:val="20"/>
        </w:rPr>
        <w:t>betting and gaming duty, duty simplification, gambling duty reform, horseracing industry, remote betting duty</w:t>
      </w:r>
    </w:p>
    <w:p>
      <w:r>
        <w:rPr>
          <w:b/>
        </w:rPr>
        <w:t xml:space="preserve">Source: </w:t>
      </w:r>
      <w:r>
        <w:rPr>
          <w:sz w:val="20"/>
        </w:rPr>
        <w:t>https://hansard.parliament.uk/Commons/2025-07-01/debates/3C03FE68-F438-4217-AF92-6DAF1799B0AA/BettingAndGamingDutyHorseracing</w:t>
      </w:r>
    </w:p>
    <w:p/>
    <w:p>
      <w:r>
        <w:rPr>
          <w:b/>
          <w:color w:val="1A4A6E"/>
          <w:sz w:val="22"/>
        </w:rPr>
        <w:t>Sally Jameson (Lab/Co-op)</w:t>
      </w:r>
    </w:p>
    <w:p>
      <w:r>
        <w:rPr>
          <w:sz w:val="22"/>
        </w:rPr>
        <w:t>8. What assessment she has made of the potential impact of implementing a flat rate of remote betting and gaming duty on the horseracing industry.</w:t>
      </w:r>
    </w:p>
    <w:p/>
    <w:p>
      <w:r>
        <w:rPr>
          <w:b/>
          <w:color w:val="1A4A6E"/>
          <w:sz w:val="22"/>
        </w:rPr>
        <w:t>James Murray (The Exchequer Secretary to the Treasury)</w:t>
      </w:r>
    </w:p>
    <w:p>
      <w:r>
        <w:rPr>
          <w:sz w:val="22"/>
        </w:rPr>
        <w:t>We very much recognise the social and cultural value of horseracing, which is why on-course betting is exempt from duty, and horseracing is the only sport to receive a Government mandated levy. We are consulting on measures to simplify gambling duty and improve compliance. No decision will be made on rates before the Budget, and we are working with the horseracing sector to identify unintended consequences and mitigations.</w:t>
      </w:r>
    </w:p>
    <w:p/>
    <w:p>
      <w:r>
        <w:rPr>
          <w:b/>
          <w:color w:val="1A4A6E"/>
          <w:sz w:val="22"/>
        </w:rPr>
        <w:t>Sally Jameson</w:t>
      </w:r>
    </w:p>
    <w:p>
      <w:r>
        <w:rPr>
          <w:sz w:val="22"/>
        </w:rPr>
        <w:t>I refer Members to my entry in the Register of Members’ Financial Interests. In Doncaster, we are incredibly proud of our historic racecourse, which is home to the iconic St Leger festival. As someone who has attended the racecourse for a number of events throughout my life, I can say that it is part of our local community and brings thousands of jobs. Will the Minister confirm that he will continue dialogue with the horseracing industry, noting that it brings 85,000 jobs to the country nationally and is the second largest spectator sport in the country, and identifying that this is very different from online casinos and games of chance?</w:t>
      </w:r>
    </w:p>
    <w:p/>
    <w:p>
      <w:r>
        <w:rPr>
          <w:b/>
          <w:color w:val="1A4A6E"/>
          <w:sz w:val="22"/>
        </w:rPr>
        <w:t>James Murray</w:t>
      </w:r>
    </w:p>
    <w:p>
      <w:r>
        <w:rPr>
          <w:sz w:val="22"/>
        </w:rPr>
        <w:t>It is excellent to hear my hon. Friend speak so passionately about Doncaster racecourse and the wider sector, and I reassure her that we will absolutely continue close dialogue with the horseracing industry on these proposals. I and my officials are working closely with the horseracing sector to identify any unintended consequences and possible mitigations. We intend to continue those conversations with the industry, and we welcome further engagement.</w:t>
      </w:r>
    </w:p>
    <w:p/>
    <w:p>
      <w:r>
        <w:rPr>
          <w:b/>
          <w:color w:val="1A4A6E"/>
          <w:sz w:val="22"/>
        </w:rPr>
        <w:t>Alex Easton (Ind)</w:t>
      </w:r>
    </w:p>
    <w:p>
      <w:r>
        <w:rPr>
          <w:sz w:val="22"/>
        </w:rPr>
        <w:t>How do the Government assess the implementation of a flat rate in terms of improving fairness and simplification for all involved, reducing administrative costs and encouraging compliance?</w:t>
      </w:r>
    </w:p>
    <w:p/>
    <w:p>
      <w:r>
        <w:rPr>
          <w:b/>
          <w:color w:val="1A4A6E"/>
          <w:sz w:val="22"/>
        </w:rPr>
        <w:t>James Murray</w:t>
      </w:r>
    </w:p>
    <w:p>
      <w:r>
        <w:rPr>
          <w:sz w:val="22"/>
        </w:rPr>
        <w:t>One of the principles behind the reforms that we are looking to make to the gambling duty is to tackle issues of compliance by simplifying the system. The consultation is open at the moment, and I encourage the hon. Gentleman, and anyone else who is interested in contributing towards that, to make their views known.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