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Speech and Language Therapies</w:t>
      </w:r>
    </w:p>
    <w:p>
      <w:r>
        <w:rPr>
          <w:sz w:val="20"/>
        </w:rPr>
        <w:t>1 December 2025  ·  Commons  ·  Oral Questions</w:t>
      </w:r>
    </w:p>
    <w:p>
      <w:r>
        <w:rPr>
          <w:b/>
        </w:rPr>
        <w:t xml:space="preserve">Policy areas: </w:t>
      </w:r>
      <w:r>
        <w:rPr>
          <w:sz w:val="20"/>
        </w:rPr>
        <w:t>Children and families, Education, training and skills, Health and social care</w:t>
      </w:r>
    </w:p>
    <w:p>
      <w:r>
        <w:rPr>
          <w:b/>
        </w:rPr>
        <w:t xml:space="preserve">Topics: </w:t>
      </w:r>
      <w:r>
        <w:rPr>
          <w:sz w:val="20"/>
        </w:rPr>
        <w:t>children with ehcps, health and education integration, long waiting times, send provision, speech and language therapy</w:t>
      </w:r>
    </w:p>
    <w:p>
      <w:r>
        <w:rPr>
          <w:b/>
        </w:rPr>
        <w:t xml:space="preserve">Source: </w:t>
      </w:r>
      <w:r>
        <w:rPr>
          <w:sz w:val="20"/>
        </w:rPr>
        <w:t>https://hansard.parliament.uk/Commons/2025-12-01/debates/23C06241-E02D-4EA1-A951-0AE284157861/SpeechAndLanguageTherapies</w:t>
      </w:r>
    </w:p>
    <w:p/>
    <w:p>
      <w:r>
        <w:rPr>
          <w:b/>
          <w:color w:val="1A4A6E"/>
          <w:sz w:val="22"/>
        </w:rPr>
        <w:t>Josh Fenton-Glynn (Lab)</w:t>
      </w:r>
    </w:p>
    <w:p>
      <w:r>
        <w:rPr>
          <w:sz w:val="22"/>
        </w:rPr>
        <w:t>14. What steps her Department is taking to help ensure that specialist speech and language therapies are available to children with education, health and care plans.</w:t>
      </w:r>
    </w:p>
    <w:p/>
    <w:p>
      <w:r>
        <w:rPr>
          <w:b/>
          <w:color w:val="1A4A6E"/>
          <w:sz w:val="22"/>
        </w:rPr>
        <w:t>Georgia Gould (The Minister for School Standards)</w:t>
      </w:r>
    </w:p>
    <w:p>
      <w:r>
        <w:rPr>
          <w:sz w:val="22"/>
        </w:rPr>
        <w:t>The Department is working closely with the Department of Health and Social Care and NHS England to improve access to community health services, including speech and language therapy for children and young people with special educational needs and disabilities, and we have extended the early language support for every child programme.</w:t>
      </w:r>
    </w:p>
    <w:p/>
    <w:p>
      <w:r>
        <w:rPr>
          <w:b/>
          <w:color w:val="1A4A6E"/>
          <w:sz w:val="22"/>
        </w:rPr>
        <w:t>Josh Fenton-Glynn</w:t>
      </w:r>
    </w:p>
    <w:p>
      <w:r>
        <w:rPr>
          <w:sz w:val="22"/>
        </w:rPr>
        <w:t>Currently, about 60,000 children are waiting for their first speech and language therapy appointment, and some are waiting for over a year. As with a lot of SEND problems, this happens because health and education are not working that well together. Can the Minister tell me what we are doing to bring allied health professionals—including speech and language therapists—closer to schools, so that families do not fall through the cracks?</w:t>
      </w:r>
    </w:p>
    <w:p/>
    <w:p>
      <w:r>
        <w:rPr>
          <w:b/>
          <w:color w:val="1A4A6E"/>
          <w:sz w:val="22"/>
        </w:rPr>
        <w:t>Georgia Gould</w:t>
      </w:r>
    </w:p>
    <w:p>
      <w:r>
        <w:rPr>
          <w:sz w:val="22"/>
        </w:rPr>
        <w:t>I welcomed the opportunity to discuss this issue with my hon. Friend last week, and I am grateful for his work on the Health and Social Care Committee on the subject. We agreed about the need for partners to work together to fix the SEND system, and I will be working closely with Ministers from the Department of Health and Social Care to move towards a better system which works for all.</w:t>
      </w:r>
    </w:p>
    <w:p/>
    <w:p>
      <w:r>
        <w:rPr>
          <w:b/>
          <w:color w:val="1A4A6E"/>
          <w:sz w:val="22"/>
        </w:rPr>
        <w:t>Iqbal Mohamed (Ind)</w:t>
      </w:r>
    </w:p>
    <w:p>
      <w:r>
        <w:rPr>
          <w:sz w:val="22"/>
        </w:rPr>
        <w:t>My constituency sits in Kirklees, which continues to face some of the most severe pressures in the country in relation to high needs and SEND provision, including long waits for EHCP assessments and strained specialist support. What additional resources will the Department provide to ensure that children with special educational needs and disabilities in areas such as my constituency receive timely and proper support?</w:t>
      </w:r>
    </w:p>
    <w:p/>
    <w:p>
      <w:r>
        <w:rPr>
          <w:b/>
          <w:color w:val="1A4A6E"/>
          <w:sz w:val="22"/>
        </w:rPr>
        <w:t>Georgia Gould</w:t>
      </w:r>
    </w:p>
    <w:p>
      <w:r>
        <w:rPr>
          <w:sz w:val="22"/>
        </w:rPr>
        <w:t>In this financial year we have already put £1 billion into the high needs budget and £740 million into specialist places around the country. We are committed to helping schools to provide an inclusive service, and we will be setting out more plans in the schools White Paper.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